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4C5EFD39" w:rsidR="00DB48A7" w:rsidRPr="00983DA5" w:rsidRDefault="008A18C6" w:rsidP="002F35B5">
      <w:pPr>
        <w:ind w:left="709"/>
      </w:pPr>
      <w:r>
        <w:rPr>
          <w:noProof/>
        </w:rPr>
        <mc:AlternateContent>
          <mc:Choice Requires="wps">
            <w:drawing>
              <wp:anchor distT="0" distB="0" distL="114300" distR="114300" simplePos="0" relativeHeight="251674624" behindDoc="0" locked="0" layoutInCell="1" allowOverlap="1" wp14:anchorId="31F066F6" wp14:editId="00B5753B">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66F6" id="_x0000_t202" coordsize="21600,21600" o:spt="202" path="m,l,21600r21600,l21600,xe">
                <v:stroke joinstyle="miter"/>
                <v:path gradientshapeok="t" o:connecttype="rect"/>
              </v:shapetype>
              <v:shape id="Text Box 27" o:spid="_x0000_s1026" type="#_x0000_t202" style="position:absolute;left:0;text-align:left;margin-left:-80.4pt;margin-top:12.7pt;width:626.4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EAAB4F2" wp14:editId="40EE62FB">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7" type="#_x0000_t202" style="position:absolute;left:0;text-align:left;margin-left:-81.05pt;margin-top:17.65pt;width:626.4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25EC8FFE" wp14:editId="15CB8F24">
                <wp:simplePos x="0" y="0"/>
                <wp:positionH relativeFrom="column">
                  <wp:posOffset>3375025</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5EC8FFE" id="Text Box 25" o:spid="_x0000_s1028" type="#_x0000_t202" style="position:absolute;left:0;text-align:left;margin-left:265.75pt;margin-top:-5.55pt;width:251.25pt;height:1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7F5CC249" wp14:editId="2FC4B6AE">
                <wp:simplePos x="0" y="0"/>
                <wp:positionH relativeFrom="column">
                  <wp:posOffset>-954405</wp:posOffset>
                </wp:positionH>
                <wp:positionV relativeFrom="paragraph">
                  <wp:posOffset>161925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9" type="#_x0000_t202" style="position:absolute;left:0;text-align:left;margin-left:-75.15pt;margin-top:12.75pt;width:617.15pt;height:10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71552" behindDoc="0" locked="0" layoutInCell="1" allowOverlap="1" wp14:anchorId="38277CC9" wp14:editId="54020C27">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62336" behindDoc="0" locked="0" layoutInCell="1" allowOverlap="1" wp14:anchorId="5DEB0C93" wp14:editId="1D4E5047">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34B26B4E" w:rsidR="00DB48A7" w:rsidRPr="00983DA5" w:rsidRDefault="008A18C6" w:rsidP="002F35B5">
      <w:pPr>
        <w:ind w:left="709"/>
      </w:pPr>
      <w:r>
        <w:rPr>
          <w:noProof/>
        </w:rPr>
        <mc:AlternateContent>
          <mc:Choice Requires="wps">
            <w:drawing>
              <wp:anchor distT="0" distB="0" distL="114300" distR="114300" simplePos="0" relativeHeight="251643904" behindDoc="0" locked="0" layoutInCell="1" allowOverlap="1" wp14:anchorId="606A6458" wp14:editId="41640220">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008E5551"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3F41D2">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3F41D2">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667677D6" w:rsidR="00173601" w:rsidRPr="00023328" w:rsidRDefault="0070295D"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1. </w:t>
                            </w:r>
                            <w:r w:rsidR="00023328" w:rsidRPr="00023328">
                              <w:rPr>
                                <w:rFonts w:ascii="PT Serif" w:hAnsi="PT Serif"/>
                                <w:bCs/>
                                <w:iCs/>
                                <w:color w:val="7F7F7F" w:themeColor="text1" w:themeTint="80"/>
                                <w:sz w:val="8"/>
                                <w:szCs w:val="8"/>
                                <w:lang w:bidi="en-US"/>
                              </w:rPr>
                              <w:t xml:space="preserve">Department of Biology, Faculty of Mathematics and Natural Sciences, </w:t>
                            </w:r>
                            <w:proofErr w:type="spellStart"/>
                            <w:r w:rsidR="00023328" w:rsidRPr="00023328">
                              <w:rPr>
                                <w:rFonts w:ascii="PT Serif" w:hAnsi="PT Serif"/>
                                <w:bCs/>
                                <w:iCs/>
                                <w:color w:val="7F7F7F" w:themeColor="text1" w:themeTint="80"/>
                                <w:sz w:val="8"/>
                                <w:szCs w:val="8"/>
                                <w:lang w:bidi="en-US"/>
                              </w:rPr>
                              <w:t>Brawijaya</w:t>
                            </w:r>
                            <w:proofErr w:type="spellEnd"/>
                            <w:r w:rsidR="00023328" w:rsidRPr="00023328">
                              <w:rPr>
                                <w:rFonts w:ascii="PT Serif" w:hAnsi="PT Serif"/>
                                <w:bCs/>
                                <w:iCs/>
                                <w:color w:val="7F7F7F" w:themeColor="text1" w:themeTint="80"/>
                                <w:sz w:val="8"/>
                                <w:szCs w:val="8"/>
                                <w:lang w:bidi="en-US"/>
                              </w:rPr>
                              <w:t xml:space="preserve"> University, Malang – Indonesia.</w:t>
                            </w:r>
                          </w:p>
                          <w:p w14:paraId="47C0E07C" w14:textId="66245CF4" w:rsidR="0070295D" w:rsidRPr="00023328" w:rsidRDefault="0070295D"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2. </w:t>
                            </w:r>
                            <w:r w:rsidR="00023328" w:rsidRPr="00023328">
                              <w:rPr>
                                <w:rFonts w:ascii="PT Serif" w:hAnsi="PT Serif"/>
                                <w:bCs/>
                                <w:iCs/>
                                <w:color w:val="7F7F7F" w:themeColor="text1" w:themeTint="80"/>
                                <w:sz w:val="8"/>
                                <w:szCs w:val="8"/>
                                <w:lang w:bidi="en-US"/>
                              </w:rPr>
                              <w:t>Drug and Vaccine Innovation Research Group, Virtual Research Center for Bioinformatics and Biotechnology, Surabaya – Indonesia.</w:t>
                            </w:r>
                          </w:p>
                          <w:p w14:paraId="74FAC64C" w14:textId="65BD6764"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3. Research Center of Smart Molecule of Natural Genetics Resources, </w:t>
                            </w:r>
                            <w:proofErr w:type="spellStart"/>
                            <w:r w:rsidRPr="00023328">
                              <w:rPr>
                                <w:rFonts w:ascii="PT Serif" w:hAnsi="PT Serif"/>
                                <w:bCs/>
                                <w:iCs/>
                                <w:color w:val="7F7F7F" w:themeColor="text1" w:themeTint="80"/>
                                <w:sz w:val="8"/>
                                <w:szCs w:val="8"/>
                                <w:lang w:bidi="en-US"/>
                              </w:rPr>
                              <w:t>Brawijaya</w:t>
                            </w:r>
                            <w:proofErr w:type="spellEnd"/>
                            <w:r w:rsidRPr="00023328">
                              <w:rPr>
                                <w:rFonts w:ascii="PT Serif" w:hAnsi="PT Serif"/>
                                <w:bCs/>
                                <w:iCs/>
                                <w:color w:val="7F7F7F" w:themeColor="text1" w:themeTint="80"/>
                                <w:sz w:val="8"/>
                                <w:szCs w:val="8"/>
                                <w:lang w:bidi="en-US"/>
                              </w:rPr>
                              <w:t xml:space="preserve"> University, Malang – Indonesia.</w:t>
                            </w:r>
                          </w:p>
                          <w:p w14:paraId="29E2302F" w14:textId="055CB532"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4. Uttaranchal Institute of Pharmaceutical Sciences, Uttaranchal University, Dehradun – India.</w:t>
                            </w:r>
                          </w:p>
                          <w:p w14:paraId="1FC15D6D" w14:textId="364707E9"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5. Division of Research and Development, Jalan Tengah, Surabaya – Indonesia.</w:t>
                            </w:r>
                          </w:p>
                          <w:p w14:paraId="2E1575C1" w14:textId="77777777"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6. Faculty of Biotechnology and Food Engineering, Ural State Agrarian University, Yekaterinburg – Russia.</w:t>
                            </w:r>
                          </w:p>
                          <w:p w14:paraId="5AFF6884" w14:textId="554AF0B7"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7. K.G. Razumovsky Moscow State University of Technologies and Management (The First Cossack University), Moscow – Russia. </w:t>
                            </w:r>
                          </w:p>
                          <w:p w14:paraId="2CF9BBFB" w14:textId="51DFBDE7"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8. Department of Natural Sciences, South Ural State Agrarian University, </w:t>
                            </w:r>
                            <w:proofErr w:type="spellStart"/>
                            <w:r w:rsidRPr="00023328">
                              <w:rPr>
                                <w:rFonts w:ascii="PT Serif" w:hAnsi="PT Serif"/>
                                <w:bCs/>
                                <w:iCs/>
                                <w:color w:val="7F7F7F" w:themeColor="text1" w:themeTint="80"/>
                                <w:sz w:val="8"/>
                                <w:szCs w:val="8"/>
                                <w:lang w:bidi="en-US"/>
                              </w:rPr>
                              <w:t>Troitsk</w:t>
                            </w:r>
                            <w:proofErr w:type="spellEnd"/>
                            <w:r w:rsidRPr="00023328">
                              <w:rPr>
                                <w:rFonts w:ascii="PT Serif" w:hAnsi="PT Serif"/>
                                <w:bCs/>
                                <w:iCs/>
                                <w:color w:val="7F7F7F" w:themeColor="text1" w:themeTint="80"/>
                                <w:sz w:val="8"/>
                                <w:szCs w:val="8"/>
                                <w:lang w:bidi="en-US"/>
                              </w:rPr>
                              <w:t xml:space="preserve"> – Russia.</w:t>
                            </w:r>
                          </w:p>
                          <w:p w14:paraId="05291768" w14:textId="4941557D"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9. Center for Biotechnology of Animal Reproduction, South Ural State Agrarian University, </w:t>
                            </w:r>
                            <w:proofErr w:type="spellStart"/>
                            <w:r w:rsidRPr="00023328">
                              <w:rPr>
                                <w:rFonts w:ascii="PT Serif" w:hAnsi="PT Serif"/>
                                <w:bCs/>
                                <w:iCs/>
                                <w:color w:val="7F7F7F" w:themeColor="text1" w:themeTint="80"/>
                                <w:sz w:val="8"/>
                                <w:szCs w:val="8"/>
                                <w:lang w:bidi="en-US"/>
                              </w:rPr>
                              <w:t>Troitsk</w:t>
                            </w:r>
                            <w:proofErr w:type="spellEnd"/>
                            <w:r w:rsidRPr="00023328">
                              <w:rPr>
                                <w:rFonts w:ascii="PT Serif" w:hAnsi="PT Serif"/>
                                <w:bCs/>
                                <w:iCs/>
                                <w:color w:val="7F7F7F" w:themeColor="text1" w:themeTint="80"/>
                                <w:sz w:val="8"/>
                                <w:szCs w:val="8"/>
                                <w:lang w:bidi="en-US"/>
                              </w:rPr>
                              <w:t xml:space="preserve"> – Russia.</w:t>
                            </w:r>
                          </w:p>
                          <w:p w14:paraId="389D8B07" w14:textId="1C0B0C31"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10. Department of Infectious Diseases and Veterinary, South Ural State Agrarian University, </w:t>
                            </w:r>
                            <w:proofErr w:type="spellStart"/>
                            <w:r w:rsidRPr="00023328">
                              <w:rPr>
                                <w:rFonts w:ascii="PT Serif" w:hAnsi="PT Serif"/>
                                <w:bCs/>
                                <w:iCs/>
                                <w:color w:val="7F7F7F" w:themeColor="text1" w:themeTint="80"/>
                                <w:sz w:val="8"/>
                                <w:szCs w:val="8"/>
                                <w:lang w:bidi="en-US"/>
                              </w:rPr>
                              <w:t>Troitsk</w:t>
                            </w:r>
                            <w:proofErr w:type="spellEnd"/>
                            <w:r w:rsidRPr="00023328">
                              <w:rPr>
                                <w:rFonts w:ascii="PT Serif" w:hAnsi="PT Serif"/>
                                <w:bCs/>
                                <w:iCs/>
                                <w:color w:val="7F7F7F" w:themeColor="text1" w:themeTint="80"/>
                                <w:sz w:val="8"/>
                                <w:szCs w:val="8"/>
                                <w:lang w:bidi="en-US"/>
                              </w:rPr>
                              <w:t xml:space="preserve"> – Russia.</w:t>
                            </w:r>
                          </w:p>
                          <w:p w14:paraId="0CA0B3EC" w14:textId="4C5F10BF"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11. Department of Chemistry, Faculty of Mathematics and Natural Sciences, Universitas Negeri Padang, Padang – Indonesia.</w:t>
                            </w:r>
                          </w:p>
                          <w:p w14:paraId="3BDA49D9" w14:textId="5356261C"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12. Center for Advanced Material Processing, Artificial Intelligence, and </w:t>
                            </w:r>
                            <w:proofErr w:type="spellStart"/>
                            <w:r w:rsidRPr="00490C3F">
                              <w:rPr>
                                <w:rFonts w:ascii="PT Serif" w:hAnsi="PT Serif"/>
                                <w:bCs/>
                                <w:iCs/>
                                <w:color w:val="7F7F7F" w:themeColor="text1" w:themeTint="80"/>
                                <w:sz w:val="8"/>
                                <w:szCs w:val="8"/>
                                <w:lang w:bidi="en-US"/>
                              </w:rPr>
                              <w:t>Biophysic</w:t>
                            </w:r>
                            <w:proofErr w:type="spellEnd"/>
                            <w:r w:rsidRPr="00490C3F">
                              <w:rPr>
                                <w:rFonts w:ascii="PT Serif" w:hAnsi="PT Serif"/>
                                <w:bCs/>
                                <w:iCs/>
                                <w:color w:val="7F7F7F" w:themeColor="text1" w:themeTint="80"/>
                                <w:sz w:val="8"/>
                                <w:szCs w:val="8"/>
                                <w:lang w:bidi="en-US"/>
                              </w:rPr>
                              <w:t xml:space="preserve"> Informatics</w:t>
                            </w:r>
                            <w:r w:rsidRPr="00023328">
                              <w:rPr>
                                <w:rFonts w:ascii="PT Serif" w:hAnsi="PT Serif"/>
                                <w:bCs/>
                                <w:iCs/>
                                <w:color w:val="7F7F7F" w:themeColor="text1" w:themeTint="80"/>
                                <w:sz w:val="8"/>
                                <w:szCs w:val="8"/>
                                <w:lang w:bidi="en-US"/>
                              </w:rPr>
                              <w:t xml:space="preserve"> (CAMPBIOTICS), Universitas Negeri Padang, Padang – Indonesia. </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6285D4DD" w14:textId="437BCE86" w:rsidR="003B39F4" w:rsidRDefault="00490C3F" w:rsidP="00814425">
                            <w:pPr>
                              <w:spacing w:after="0" w:line="240" w:lineRule="auto"/>
                              <w:jc w:val="right"/>
                              <w:rPr>
                                <w:rFonts w:ascii="PT Serif" w:hAnsi="PT Serif"/>
                                <w:bCs/>
                                <w:color w:val="7F7F7F" w:themeColor="text1" w:themeTint="80"/>
                                <w:sz w:val="12"/>
                                <w:szCs w:val="12"/>
                                <w:lang w:val="en-IN" w:bidi="en-US"/>
                              </w:rPr>
                            </w:pPr>
                            <w:proofErr w:type="spellStart"/>
                            <w:r w:rsidRPr="00490C3F">
                              <w:rPr>
                                <w:rFonts w:ascii="PT Serif" w:hAnsi="PT Serif"/>
                                <w:bCs/>
                                <w:color w:val="7F7F7F" w:themeColor="text1" w:themeTint="80"/>
                                <w:sz w:val="12"/>
                                <w:szCs w:val="12"/>
                                <w:lang w:val="en-IN" w:bidi="en-US"/>
                              </w:rPr>
                              <w:t>Rahadian</w:t>
                            </w:r>
                            <w:proofErr w:type="spellEnd"/>
                            <w:r w:rsidRPr="00490C3F">
                              <w:rPr>
                                <w:rFonts w:ascii="PT Serif" w:hAnsi="PT Serif"/>
                                <w:bCs/>
                                <w:color w:val="7F7F7F" w:themeColor="text1" w:themeTint="80"/>
                                <w:sz w:val="12"/>
                                <w:szCs w:val="12"/>
                                <w:lang w:val="en-IN" w:bidi="en-US"/>
                              </w:rPr>
                              <w:t xml:space="preserve"> Zainul</w:t>
                            </w:r>
                          </w:p>
                          <w:p w14:paraId="608C3958" w14:textId="6553FFB6"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37F2DFD2" w:rsidR="00173601" w:rsidRPr="0006647F" w:rsidRDefault="00490C3F" w:rsidP="00814425">
                            <w:pPr>
                              <w:spacing w:after="0" w:line="240" w:lineRule="auto"/>
                              <w:jc w:val="right"/>
                              <w:rPr>
                                <w:rFonts w:ascii="PT Serif" w:hAnsi="PT Serif"/>
                                <w:bCs/>
                                <w:color w:val="7F7F7F" w:themeColor="text1" w:themeTint="80"/>
                                <w:sz w:val="12"/>
                                <w:szCs w:val="12"/>
                              </w:rPr>
                            </w:pPr>
                            <w:hyperlink r:id="rId10" w:history="1">
                              <w:r w:rsidRPr="00490C3F">
                                <w:rPr>
                                  <w:rStyle w:val="Hyperlink"/>
                                  <w:rFonts w:ascii="PT Serif" w:hAnsi="PT Serif"/>
                                  <w:bCs/>
                                  <w:iCs/>
                                  <w:sz w:val="9"/>
                                  <w:szCs w:val="9"/>
                                  <w:lang w:bidi="en-US"/>
                                </w:rPr>
                                <w:t>rahadianzmsiphd@fmipa.unp.ac.id</w:t>
                              </w:r>
                            </w:hyperlink>
                            <w:r w:rsidR="0070295D"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781D2CE9" w14:textId="77777777" w:rsidR="003B39F4" w:rsidRDefault="003B39F4" w:rsidP="00AD18FA">
                            <w:pPr>
                              <w:spacing w:after="0" w:line="240" w:lineRule="auto"/>
                              <w:jc w:val="right"/>
                              <w:rPr>
                                <w:rFonts w:ascii="PT Serif" w:hAnsi="PT Serif"/>
                                <w:bCs/>
                                <w:color w:val="7F7F7F" w:themeColor="text1" w:themeTint="80"/>
                                <w:sz w:val="12"/>
                                <w:szCs w:val="12"/>
                                <w:lang w:bidi="en-US"/>
                              </w:rPr>
                            </w:pPr>
                            <w:proofErr w:type="spellStart"/>
                            <w:r w:rsidRPr="003B39F4">
                              <w:rPr>
                                <w:rFonts w:ascii="PT Serif" w:hAnsi="PT Serif"/>
                                <w:bCs/>
                                <w:color w:val="7F7F7F" w:themeColor="text1" w:themeTint="80"/>
                                <w:sz w:val="12"/>
                                <w:szCs w:val="12"/>
                                <w:lang w:bidi="en-US"/>
                              </w:rPr>
                              <w:t>Widyananda</w:t>
                            </w:r>
                            <w:proofErr w:type="spellEnd"/>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MH</w:t>
                            </w:r>
                            <w:r w:rsidR="0070295D" w:rsidRPr="0070295D">
                              <w:rPr>
                                <w:rFonts w:ascii="PT Serif" w:hAnsi="PT Serif"/>
                                <w:bCs/>
                                <w:color w:val="7F7F7F" w:themeColor="text1" w:themeTint="80"/>
                                <w:sz w:val="12"/>
                                <w:szCs w:val="12"/>
                                <w:lang w:bidi="en-US"/>
                              </w:rPr>
                              <w:t xml:space="preserve">, </w:t>
                            </w:r>
                            <w:proofErr w:type="spellStart"/>
                            <w:r w:rsidRPr="003B39F4">
                              <w:rPr>
                                <w:rFonts w:ascii="PT Serif" w:hAnsi="PT Serif"/>
                                <w:bCs/>
                                <w:color w:val="7F7F7F" w:themeColor="text1" w:themeTint="80"/>
                                <w:sz w:val="12"/>
                                <w:szCs w:val="12"/>
                                <w:lang w:bidi="en-US"/>
                              </w:rPr>
                              <w:t>Grahadi</w:t>
                            </w:r>
                            <w:proofErr w:type="spellEnd"/>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R, </w:t>
                            </w:r>
                            <w:proofErr w:type="spellStart"/>
                            <w:r w:rsidRPr="003B39F4">
                              <w:rPr>
                                <w:rFonts w:ascii="PT Serif" w:hAnsi="PT Serif"/>
                                <w:bCs/>
                                <w:color w:val="7F7F7F" w:themeColor="text1" w:themeTint="80"/>
                                <w:sz w:val="12"/>
                                <w:szCs w:val="12"/>
                                <w:lang w:bidi="en-US"/>
                              </w:rPr>
                              <w:t>Dinana</w:t>
                            </w:r>
                            <w:proofErr w:type="spellEnd"/>
                            <w:r>
                              <w:rPr>
                                <w:rFonts w:ascii="PT Serif" w:hAnsi="PT Serif"/>
                                <w:bCs/>
                                <w:color w:val="7F7F7F" w:themeColor="text1" w:themeTint="80"/>
                                <w:sz w:val="12"/>
                                <w:szCs w:val="12"/>
                                <w:lang w:bidi="en-US"/>
                              </w:rPr>
                              <w:t xml:space="preserve"> IA, </w:t>
                            </w:r>
                            <w:proofErr w:type="spellStart"/>
                            <w:r w:rsidRPr="003B39F4">
                              <w:rPr>
                                <w:rFonts w:ascii="PT Serif" w:hAnsi="PT Serif"/>
                                <w:bCs/>
                                <w:color w:val="7F7F7F" w:themeColor="text1" w:themeTint="80"/>
                                <w:sz w:val="12"/>
                                <w:szCs w:val="12"/>
                                <w:lang w:bidi="en-US"/>
                              </w:rPr>
                              <w:t>Ansori</w:t>
                            </w:r>
                            <w:proofErr w:type="spellEnd"/>
                            <w:r>
                              <w:rPr>
                                <w:rFonts w:ascii="PT Serif" w:hAnsi="PT Serif"/>
                                <w:bCs/>
                                <w:color w:val="7F7F7F" w:themeColor="text1" w:themeTint="80"/>
                                <w:sz w:val="12"/>
                                <w:szCs w:val="12"/>
                                <w:lang w:bidi="en-US"/>
                              </w:rPr>
                              <w:t xml:space="preserve"> ANM, </w:t>
                            </w:r>
                            <w:r w:rsidRPr="003B39F4">
                              <w:rPr>
                                <w:rFonts w:ascii="PT Serif" w:hAnsi="PT Serif"/>
                                <w:bCs/>
                                <w:color w:val="7F7F7F" w:themeColor="text1" w:themeTint="80"/>
                                <w:sz w:val="12"/>
                                <w:szCs w:val="12"/>
                                <w:lang w:bidi="en-US"/>
                              </w:rPr>
                              <w:t>Kharisma</w:t>
                            </w:r>
                            <w:r>
                              <w:rPr>
                                <w:rFonts w:ascii="PT Serif" w:hAnsi="PT Serif"/>
                                <w:bCs/>
                                <w:color w:val="7F7F7F" w:themeColor="text1" w:themeTint="80"/>
                                <w:sz w:val="12"/>
                                <w:szCs w:val="12"/>
                                <w:lang w:bidi="en-US"/>
                              </w:rPr>
                              <w:t xml:space="preserve"> VD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p>
                          <w:p w14:paraId="5AC3F5DA" w14:textId="2ABB8D01" w:rsidR="003B39F4" w:rsidRDefault="003B39F4" w:rsidP="00AD18FA">
                            <w:pPr>
                              <w:spacing w:after="0" w:line="240" w:lineRule="auto"/>
                              <w:jc w:val="right"/>
                              <w:rPr>
                                <w:rFonts w:ascii="PT Serif" w:hAnsi="PT Serif"/>
                                <w:bCs/>
                                <w:iCs/>
                                <w:color w:val="7F7F7F" w:themeColor="text1" w:themeTint="80"/>
                                <w:sz w:val="12"/>
                                <w:szCs w:val="12"/>
                                <w:lang w:bidi="en-US"/>
                              </w:rPr>
                            </w:pPr>
                            <w:r w:rsidRPr="003B39F4">
                              <w:rPr>
                                <w:rFonts w:ascii="PT Serif" w:hAnsi="PT Serif"/>
                                <w:iCs/>
                                <w:color w:val="7F7F7F" w:themeColor="text1" w:themeTint="80"/>
                                <w:sz w:val="12"/>
                                <w:szCs w:val="12"/>
                                <w:lang w:bidi="en-US"/>
                              </w:rPr>
                              <w:t xml:space="preserve">Anti-atherosclerotic potential of fatty acids in </w:t>
                            </w:r>
                            <w:r w:rsidRPr="003B39F4">
                              <w:rPr>
                                <w:rFonts w:ascii="PT Serif" w:hAnsi="PT Serif"/>
                                <w:i/>
                                <w:iCs/>
                                <w:color w:val="7F7F7F" w:themeColor="text1" w:themeTint="80"/>
                                <w:sz w:val="12"/>
                                <w:szCs w:val="12"/>
                                <w:lang w:bidi="en-US"/>
                              </w:rPr>
                              <w:t>Chlorella vulgaris</w:t>
                            </w:r>
                            <w:r w:rsidRPr="003B39F4">
                              <w:rPr>
                                <w:rFonts w:ascii="PT Serif" w:hAnsi="PT Serif"/>
                                <w:iCs/>
                                <w:color w:val="7F7F7F" w:themeColor="text1" w:themeTint="80"/>
                                <w:sz w:val="12"/>
                                <w:szCs w:val="12"/>
                                <w:lang w:bidi="en-US"/>
                              </w:rPr>
                              <w:t xml:space="preserve"> via inhibiting the foam cell formation: An </w:t>
                            </w:r>
                            <w:proofErr w:type="gramStart"/>
                            <w:r w:rsidRPr="003B39F4">
                              <w:rPr>
                                <w:rFonts w:ascii="PT Serif" w:hAnsi="PT Serif"/>
                                <w:i/>
                                <w:iCs/>
                                <w:color w:val="7F7F7F" w:themeColor="text1" w:themeTint="80"/>
                                <w:sz w:val="12"/>
                                <w:szCs w:val="12"/>
                                <w:lang w:bidi="en-US"/>
                              </w:rPr>
                              <w:t>in silico</w:t>
                            </w:r>
                            <w:proofErr w:type="gramEnd"/>
                            <w:r w:rsidRPr="003B39F4">
                              <w:rPr>
                                <w:rFonts w:ascii="PT Serif" w:hAnsi="PT Serif"/>
                                <w:iCs/>
                                <w:color w:val="7F7F7F" w:themeColor="text1" w:themeTint="80"/>
                                <w:sz w:val="12"/>
                                <w:szCs w:val="12"/>
                                <w:lang w:bidi="en-US"/>
                              </w:rPr>
                              <w:t xml:space="preserve"> study</w:t>
                            </w:r>
                            <w:r w:rsidR="00AD18FA">
                              <w:rPr>
                                <w:rFonts w:ascii="PT Serif" w:hAnsi="PT Serif"/>
                                <w:bCs/>
                                <w:iCs/>
                                <w:color w:val="7F7F7F" w:themeColor="text1" w:themeTint="80"/>
                                <w:sz w:val="12"/>
                                <w:szCs w:val="12"/>
                                <w:lang w:bidi="en-US"/>
                              </w:rPr>
                              <w:t>.</w:t>
                            </w:r>
                          </w:p>
                          <w:p w14:paraId="6157E722" w14:textId="79A3181B" w:rsidR="00173601" w:rsidRPr="00C45CD5" w:rsidRDefault="00AD18FA" w:rsidP="00C45CD5">
                            <w:pPr>
                              <w:spacing w:after="0" w:line="240" w:lineRule="auto"/>
                              <w:jc w:val="right"/>
                              <w:rPr>
                                <w:rFonts w:ascii="PT Serif" w:hAnsi="PT Serif"/>
                                <w:color w:val="7F7F7F" w:themeColor="text1" w:themeTint="80"/>
                                <w:sz w:val="12"/>
                                <w:szCs w:val="12"/>
                              </w:rPr>
                            </w:pPr>
                            <w:r>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3F41D2">
                              <w:rPr>
                                <w:rFonts w:ascii="PT Serif" w:hAnsi="PT Serif"/>
                                <w:color w:val="7F7F7F" w:themeColor="text1" w:themeTint="80"/>
                                <w:sz w:val="12"/>
                                <w:szCs w:val="12"/>
                              </w:rPr>
                              <w:t xml:space="preserve"> 296</w:t>
                            </w:r>
                            <w:r w:rsidR="00173601" w:rsidRPr="0006647F">
                              <w:rPr>
                                <w:rFonts w:ascii="PT Serif" w:hAnsi="PT Serif"/>
                                <w:color w:val="7F7F7F" w:themeColor="text1" w:themeTint="80"/>
                                <w:sz w:val="12"/>
                                <w:szCs w:val="12"/>
                              </w:rPr>
                              <w:t>-</w:t>
                            </w:r>
                            <w:r w:rsidR="003F41D2">
                              <w:rPr>
                                <w:rFonts w:ascii="PT Serif" w:hAnsi="PT Serif"/>
                                <w:color w:val="7F7F7F" w:themeColor="text1" w:themeTint="80"/>
                                <w:sz w:val="12"/>
                                <w:szCs w:val="12"/>
                              </w:rPr>
                              <w:t>303</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066672FC" w14:textId="1DCDCEE0" w:rsidR="003B39F4" w:rsidRPr="003B39F4" w:rsidRDefault="003B39F4" w:rsidP="003B39F4">
                            <w:pPr>
                              <w:spacing w:after="0" w:line="240" w:lineRule="auto"/>
                              <w:jc w:val="right"/>
                              <w:rPr>
                                <w:rFonts w:ascii="PT Serif" w:hAnsi="PT Serif"/>
                                <w:bCs/>
                                <w:iCs/>
                                <w:color w:val="7F7F7F" w:themeColor="text1" w:themeTint="80"/>
                                <w:sz w:val="12"/>
                                <w:szCs w:val="12"/>
                                <w:lang w:bidi="en-US"/>
                              </w:rPr>
                            </w:pPr>
                            <w:r w:rsidRPr="003B39F4">
                              <w:rPr>
                                <w:rFonts w:ascii="PT Serif" w:hAnsi="PT Serif"/>
                                <w:bCs/>
                                <w:iCs/>
                                <w:color w:val="7F7F7F" w:themeColor="text1" w:themeTint="80"/>
                                <w:sz w:val="12"/>
                                <w:szCs w:val="12"/>
                                <w:lang w:bidi="en-US"/>
                              </w:rPr>
                              <w:t>Atherosclerosis</w:t>
                            </w:r>
                            <w:r w:rsidR="003F41D2">
                              <w:rPr>
                                <w:rFonts w:ascii="PT Serif" w:hAnsi="PT Serif"/>
                                <w:bCs/>
                                <w:iCs/>
                                <w:color w:val="7F7F7F" w:themeColor="text1" w:themeTint="80"/>
                                <w:sz w:val="12"/>
                                <w:szCs w:val="12"/>
                                <w:lang w:bidi="en-US"/>
                              </w:rPr>
                              <w:t>;</w:t>
                            </w:r>
                            <w:r w:rsidRPr="003B39F4">
                              <w:rPr>
                                <w:rFonts w:ascii="PT Serif" w:hAnsi="PT Serif"/>
                                <w:bCs/>
                                <w:iCs/>
                                <w:color w:val="7F7F7F" w:themeColor="text1" w:themeTint="80"/>
                                <w:sz w:val="12"/>
                                <w:szCs w:val="12"/>
                                <w:lang w:bidi="en-US"/>
                              </w:rPr>
                              <w:t xml:space="preserve"> Fatty acid</w:t>
                            </w:r>
                            <w:r w:rsidR="003F41D2">
                              <w:rPr>
                                <w:rFonts w:ascii="PT Serif" w:hAnsi="PT Serif"/>
                                <w:bCs/>
                                <w:iCs/>
                                <w:color w:val="7F7F7F" w:themeColor="text1" w:themeTint="80"/>
                                <w:sz w:val="12"/>
                                <w:szCs w:val="12"/>
                                <w:lang w:bidi="en-US"/>
                              </w:rPr>
                              <w:t>;</w:t>
                            </w:r>
                            <w:r w:rsidRPr="003B39F4">
                              <w:rPr>
                                <w:rFonts w:ascii="PT Serif" w:hAnsi="PT Serif"/>
                                <w:bCs/>
                                <w:iCs/>
                                <w:color w:val="7F7F7F" w:themeColor="text1" w:themeTint="80"/>
                                <w:sz w:val="12"/>
                                <w:szCs w:val="12"/>
                                <w:lang w:bidi="en-US"/>
                              </w:rPr>
                              <w:t xml:space="preserve"> Foam cell</w:t>
                            </w:r>
                            <w:r w:rsidR="003F41D2">
                              <w:rPr>
                                <w:rFonts w:ascii="PT Serif" w:hAnsi="PT Serif"/>
                                <w:bCs/>
                                <w:iCs/>
                                <w:color w:val="7F7F7F" w:themeColor="text1" w:themeTint="80"/>
                                <w:sz w:val="12"/>
                                <w:szCs w:val="12"/>
                                <w:lang w:bidi="en-US"/>
                              </w:rPr>
                              <w:t>;</w:t>
                            </w:r>
                            <w:r w:rsidRPr="003B39F4">
                              <w:rPr>
                                <w:rFonts w:ascii="PT Serif" w:hAnsi="PT Serif"/>
                                <w:bCs/>
                                <w:iCs/>
                                <w:color w:val="7F7F7F" w:themeColor="text1" w:themeTint="80"/>
                                <w:sz w:val="12"/>
                                <w:szCs w:val="12"/>
                                <w:lang w:bidi="en-US"/>
                              </w:rPr>
                              <w:t xml:space="preserve"> Molecular docking</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008E5551"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3F41D2">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3F41D2">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667677D6" w:rsidR="00173601" w:rsidRPr="00023328" w:rsidRDefault="0070295D"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1. </w:t>
                      </w:r>
                      <w:r w:rsidR="00023328" w:rsidRPr="00023328">
                        <w:rPr>
                          <w:rFonts w:ascii="PT Serif" w:hAnsi="PT Serif"/>
                          <w:bCs/>
                          <w:iCs/>
                          <w:color w:val="7F7F7F" w:themeColor="text1" w:themeTint="80"/>
                          <w:sz w:val="8"/>
                          <w:szCs w:val="8"/>
                          <w:lang w:bidi="en-US"/>
                        </w:rPr>
                        <w:t xml:space="preserve">Department of Biology, Faculty of Mathematics and Natural Sciences, </w:t>
                      </w:r>
                      <w:proofErr w:type="spellStart"/>
                      <w:r w:rsidR="00023328" w:rsidRPr="00023328">
                        <w:rPr>
                          <w:rFonts w:ascii="PT Serif" w:hAnsi="PT Serif"/>
                          <w:bCs/>
                          <w:iCs/>
                          <w:color w:val="7F7F7F" w:themeColor="text1" w:themeTint="80"/>
                          <w:sz w:val="8"/>
                          <w:szCs w:val="8"/>
                          <w:lang w:bidi="en-US"/>
                        </w:rPr>
                        <w:t>Brawijaya</w:t>
                      </w:r>
                      <w:proofErr w:type="spellEnd"/>
                      <w:r w:rsidR="00023328" w:rsidRPr="00023328">
                        <w:rPr>
                          <w:rFonts w:ascii="PT Serif" w:hAnsi="PT Serif"/>
                          <w:bCs/>
                          <w:iCs/>
                          <w:color w:val="7F7F7F" w:themeColor="text1" w:themeTint="80"/>
                          <w:sz w:val="8"/>
                          <w:szCs w:val="8"/>
                          <w:lang w:bidi="en-US"/>
                        </w:rPr>
                        <w:t xml:space="preserve"> University, Malang – Indonesia.</w:t>
                      </w:r>
                    </w:p>
                    <w:p w14:paraId="47C0E07C" w14:textId="66245CF4" w:rsidR="0070295D" w:rsidRPr="00023328" w:rsidRDefault="0070295D"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2. </w:t>
                      </w:r>
                      <w:r w:rsidR="00023328" w:rsidRPr="00023328">
                        <w:rPr>
                          <w:rFonts w:ascii="PT Serif" w:hAnsi="PT Serif"/>
                          <w:bCs/>
                          <w:iCs/>
                          <w:color w:val="7F7F7F" w:themeColor="text1" w:themeTint="80"/>
                          <w:sz w:val="8"/>
                          <w:szCs w:val="8"/>
                          <w:lang w:bidi="en-US"/>
                        </w:rPr>
                        <w:t>Drug and Vaccine Innovation Research Group, Virtual Research Center for Bioinformatics and Biotechnology, Surabaya – Indonesia.</w:t>
                      </w:r>
                    </w:p>
                    <w:p w14:paraId="74FAC64C" w14:textId="65BD6764"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3. Research Center of Smart Molecule of Natural Genetics Resources, </w:t>
                      </w:r>
                      <w:proofErr w:type="spellStart"/>
                      <w:r w:rsidRPr="00023328">
                        <w:rPr>
                          <w:rFonts w:ascii="PT Serif" w:hAnsi="PT Serif"/>
                          <w:bCs/>
                          <w:iCs/>
                          <w:color w:val="7F7F7F" w:themeColor="text1" w:themeTint="80"/>
                          <w:sz w:val="8"/>
                          <w:szCs w:val="8"/>
                          <w:lang w:bidi="en-US"/>
                        </w:rPr>
                        <w:t>Brawijaya</w:t>
                      </w:r>
                      <w:proofErr w:type="spellEnd"/>
                      <w:r w:rsidRPr="00023328">
                        <w:rPr>
                          <w:rFonts w:ascii="PT Serif" w:hAnsi="PT Serif"/>
                          <w:bCs/>
                          <w:iCs/>
                          <w:color w:val="7F7F7F" w:themeColor="text1" w:themeTint="80"/>
                          <w:sz w:val="8"/>
                          <w:szCs w:val="8"/>
                          <w:lang w:bidi="en-US"/>
                        </w:rPr>
                        <w:t xml:space="preserve"> University, Malang – Indonesia.</w:t>
                      </w:r>
                    </w:p>
                    <w:p w14:paraId="29E2302F" w14:textId="055CB532"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4. Uttaranchal Institute of Pharmaceutical Sciences, Uttaranchal University, Dehradun – India.</w:t>
                      </w:r>
                    </w:p>
                    <w:p w14:paraId="1FC15D6D" w14:textId="364707E9"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5. Division of Research and Development, Jalan Tengah, Surabaya – Indonesia.</w:t>
                      </w:r>
                    </w:p>
                    <w:p w14:paraId="2E1575C1" w14:textId="77777777"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6. Faculty of Biotechnology and Food Engineering, Ural State Agrarian University, Yekaterinburg – Russia.</w:t>
                      </w:r>
                    </w:p>
                    <w:p w14:paraId="5AFF6884" w14:textId="554AF0B7"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7. K.G. Razumovsky Moscow State University of Technologies and Management (The First Cossack University), Moscow – Russia. </w:t>
                      </w:r>
                    </w:p>
                    <w:p w14:paraId="2CF9BBFB" w14:textId="51DFBDE7"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8. Department of Natural Sciences, South Ural State Agrarian University, </w:t>
                      </w:r>
                      <w:proofErr w:type="spellStart"/>
                      <w:r w:rsidRPr="00023328">
                        <w:rPr>
                          <w:rFonts w:ascii="PT Serif" w:hAnsi="PT Serif"/>
                          <w:bCs/>
                          <w:iCs/>
                          <w:color w:val="7F7F7F" w:themeColor="text1" w:themeTint="80"/>
                          <w:sz w:val="8"/>
                          <w:szCs w:val="8"/>
                          <w:lang w:bidi="en-US"/>
                        </w:rPr>
                        <w:t>Troitsk</w:t>
                      </w:r>
                      <w:proofErr w:type="spellEnd"/>
                      <w:r w:rsidRPr="00023328">
                        <w:rPr>
                          <w:rFonts w:ascii="PT Serif" w:hAnsi="PT Serif"/>
                          <w:bCs/>
                          <w:iCs/>
                          <w:color w:val="7F7F7F" w:themeColor="text1" w:themeTint="80"/>
                          <w:sz w:val="8"/>
                          <w:szCs w:val="8"/>
                          <w:lang w:bidi="en-US"/>
                        </w:rPr>
                        <w:t xml:space="preserve"> – Russia.</w:t>
                      </w:r>
                    </w:p>
                    <w:p w14:paraId="05291768" w14:textId="4941557D"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9. Center for Biotechnology of Animal Reproduction, South Ural State Agrarian University, </w:t>
                      </w:r>
                      <w:proofErr w:type="spellStart"/>
                      <w:r w:rsidRPr="00023328">
                        <w:rPr>
                          <w:rFonts w:ascii="PT Serif" w:hAnsi="PT Serif"/>
                          <w:bCs/>
                          <w:iCs/>
                          <w:color w:val="7F7F7F" w:themeColor="text1" w:themeTint="80"/>
                          <w:sz w:val="8"/>
                          <w:szCs w:val="8"/>
                          <w:lang w:bidi="en-US"/>
                        </w:rPr>
                        <w:t>Troitsk</w:t>
                      </w:r>
                      <w:proofErr w:type="spellEnd"/>
                      <w:r w:rsidRPr="00023328">
                        <w:rPr>
                          <w:rFonts w:ascii="PT Serif" w:hAnsi="PT Serif"/>
                          <w:bCs/>
                          <w:iCs/>
                          <w:color w:val="7F7F7F" w:themeColor="text1" w:themeTint="80"/>
                          <w:sz w:val="8"/>
                          <w:szCs w:val="8"/>
                          <w:lang w:bidi="en-US"/>
                        </w:rPr>
                        <w:t xml:space="preserve"> – Russia.</w:t>
                      </w:r>
                    </w:p>
                    <w:p w14:paraId="389D8B07" w14:textId="1C0B0C31"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10. Department of Infectious Diseases and Veterinary, South Ural State Agrarian University, </w:t>
                      </w:r>
                      <w:proofErr w:type="spellStart"/>
                      <w:r w:rsidRPr="00023328">
                        <w:rPr>
                          <w:rFonts w:ascii="PT Serif" w:hAnsi="PT Serif"/>
                          <w:bCs/>
                          <w:iCs/>
                          <w:color w:val="7F7F7F" w:themeColor="text1" w:themeTint="80"/>
                          <w:sz w:val="8"/>
                          <w:szCs w:val="8"/>
                          <w:lang w:bidi="en-US"/>
                        </w:rPr>
                        <w:t>Troitsk</w:t>
                      </w:r>
                      <w:proofErr w:type="spellEnd"/>
                      <w:r w:rsidRPr="00023328">
                        <w:rPr>
                          <w:rFonts w:ascii="PT Serif" w:hAnsi="PT Serif"/>
                          <w:bCs/>
                          <w:iCs/>
                          <w:color w:val="7F7F7F" w:themeColor="text1" w:themeTint="80"/>
                          <w:sz w:val="8"/>
                          <w:szCs w:val="8"/>
                          <w:lang w:bidi="en-US"/>
                        </w:rPr>
                        <w:t xml:space="preserve"> – Russia.</w:t>
                      </w:r>
                    </w:p>
                    <w:p w14:paraId="0CA0B3EC" w14:textId="4C5F10BF"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11. Department of Chemistry, Faculty of Mathematics and Natural Sciences, Universitas Negeri Padang, Padang – Indonesia.</w:t>
                      </w:r>
                    </w:p>
                    <w:p w14:paraId="3BDA49D9" w14:textId="5356261C" w:rsidR="00023328" w:rsidRPr="00023328" w:rsidRDefault="00023328" w:rsidP="005438DB">
                      <w:pPr>
                        <w:spacing w:after="0" w:line="240" w:lineRule="auto"/>
                        <w:jc w:val="right"/>
                        <w:rPr>
                          <w:rFonts w:ascii="PT Serif" w:hAnsi="PT Serif"/>
                          <w:bCs/>
                          <w:iCs/>
                          <w:color w:val="7F7F7F" w:themeColor="text1" w:themeTint="80"/>
                          <w:sz w:val="8"/>
                          <w:szCs w:val="8"/>
                          <w:lang w:bidi="en-US"/>
                        </w:rPr>
                      </w:pPr>
                      <w:r w:rsidRPr="00023328">
                        <w:rPr>
                          <w:rFonts w:ascii="PT Serif" w:hAnsi="PT Serif"/>
                          <w:bCs/>
                          <w:iCs/>
                          <w:color w:val="7F7F7F" w:themeColor="text1" w:themeTint="80"/>
                          <w:sz w:val="8"/>
                          <w:szCs w:val="8"/>
                          <w:lang w:bidi="en-US"/>
                        </w:rPr>
                        <w:t xml:space="preserve">12. Center for Advanced Material Processing, Artificial Intelligence, and </w:t>
                      </w:r>
                      <w:proofErr w:type="spellStart"/>
                      <w:r w:rsidRPr="00490C3F">
                        <w:rPr>
                          <w:rFonts w:ascii="PT Serif" w:hAnsi="PT Serif"/>
                          <w:bCs/>
                          <w:iCs/>
                          <w:color w:val="7F7F7F" w:themeColor="text1" w:themeTint="80"/>
                          <w:sz w:val="8"/>
                          <w:szCs w:val="8"/>
                          <w:lang w:bidi="en-US"/>
                        </w:rPr>
                        <w:t>Biophysic</w:t>
                      </w:r>
                      <w:proofErr w:type="spellEnd"/>
                      <w:r w:rsidRPr="00490C3F">
                        <w:rPr>
                          <w:rFonts w:ascii="PT Serif" w:hAnsi="PT Serif"/>
                          <w:bCs/>
                          <w:iCs/>
                          <w:color w:val="7F7F7F" w:themeColor="text1" w:themeTint="80"/>
                          <w:sz w:val="8"/>
                          <w:szCs w:val="8"/>
                          <w:lang w:bidi="en-US"/>
                        </w:rPr>
                        <w:t xml:space="preserve"> Informatics</w:t>
                      </w:r>
                      <w:r w:rsidRPr="00023328">
                        <w:rPr>
                          <w:rFonts w:ascii="PT Serif" w:hAnsi="PT Serif"/>
                          <w:bCs/>
                          <w:iCs/>
                          <w:color w:val="7F7F7F" w:themeColor="text1" w:themeTint="80"/>
                          <w:sz w:val="8"/>
                          <w:szCs w:val="8"/>
                          <w:lang w:bidi="en-US"/>
                        </w:rPr>
                        <w:t xml:space="preserve"> (CAMPBIOTICS), Universitas Negeri Padang, Padang – Indonesia. </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6285D4DD" w14:textId="437BCE86" w:rsidR="003B39F4" w:rsidRDefault="00490C3F" w:rsidP="00814425">
                      <w:pPr>
                        <w:spacing w:after="0" w:line="240" w:lineRule="auto"/>
                        <w:jc w:val="right"/>
                        <w:rPr>
                          <w:rFonts w:ascii="PT Serif" w:hAnsi="PT Serif"/>
                          <w:bCs/>
                          <w:color w:val="7F7F7F" w:themeColor="text1" w:themeTint="80"/>
                          <w:sz w:val="12"/>
                          <w:szCs w:val="12"/>
                          <w:lang w:val="en-IN" w:bidi="en-US"/>
                        </w:rPr>
                      </w:pPr>
                      <w:proofErr w:type="spellStart"/>
                      <w:r w:rsidRPr="00490C3F">
                        <w:rPr>
                          <w:rFonts w:ascii="PT Serif" w:hAnsi="PT Serif"/>
                          <w:bCs/>
                          <w:color w:val="7F7F7F" w:themeColor="text1" w:themeTint="80"/>
                          <w:sz w:val="12"/>
                          <w:szCs w:val="12"/>
                          <w:lang w:val="en-IN" w:bidi="en-US"/>
                        </w:rPr>
                        <w:t>Rahadian</w:t>
                      </w:r>
                      <w:proofErr w:type="spellEnd"/>
                      <w:r w:rsidRPr="00490C3F">
                        <w:rPr>
                          <w:rFonts w:ascii="PT Serif" w:hAnsi="PT Serif"/>
                          <w:bCs/>
                          <w:color w:val="7F7F7F" w:themeColor="text1" w:themeTint="80"/>
                          <w:sz w:val="12"/>
                          <w:szCs w:val="12"/>
                          <w:lang w:val="en-IN" w:bidi="en-US"/>
                        </w:rPr>
                        <w:t xml:space="preserve"> Zainul</w:t>
                      </w:r>
                    </w:p>
                    <w:p w14:paraId="608C3958" w14:textId="6553FFB6"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37F2DFD2" w:rsidR="00173601" w:rsidRPr="0006647F" w:rsidRDefault="00490C3F" w:rsidP="00814425">
                      <w:pPr>
                        <w:spacing w:after="0" w:line="240" w:lineRule="auto"/>
                        <w:jc w:val="right"/>
                        <w:rPr>
                          <w:rFonts w:ascii="PT Serif" w:hAnsi="PT Serif"/>
                          <w:bCs/>
                          <w:color w:val="7F7F7F" w:themeColor="text1" w:themeTint="80"/>
                          <w:sz w:val="12"/>
                          <w:szCs w:val="12"/>
                        </w:rPr>
                      </w:pPr>
                      <w:hyperlink r:id="rId11" w:history="1">
                        <w:r w:rsidRPr="00490C3F">
                          <w:rPr>
                            <w:rStyle w:val="Hyperlink"/>
                            <w:rFonts w:ascii="PT Serif" w:hAnsi="PT Serif"/>
                            <w:bCs/>
                            <w:iCs/>
                            <w:sz w:val="9"/>
                            <w:szCs w:val="9"/>
                            <w:lang w:bidi="en-US"/>
                          </w:rPr>
                          <w:t>rahadianzmsiphd@fmipa.unp.ac.id</w:t>
                        </w:r>
                      </w:hyperlink>
                      <w:r w:rsidR="0070295D"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781D2CE9" w14:textId="77777777" w:rsidR="003B39F4" w:rsidRDefault="003B39F4" w:rsidP="00AD18FA">
                      <w:pPr>
                        <w:spacing w:after="0" w:line="240" w:lineRule="auto"/>
                        <w:jc w:val="right"/>
                        <w:rPr>
                          <w:rFonts w:ascii="PT Serif" w:hAnsi="PT Serif"/>
                          <w:bCs/>
                          <w:color w:val="7F7F7F" w:themeColor="text1" w:themeTint="80"/>
                          <w:sz w:val="12"/>
                          <w:szCs w:val="12"/>
                          <w:lang w:bidi="en-US"/>
                        </w:rPr>
                      </w:pPr>
                      <w:proofErr w:type="spellStart"/>
                      <w:r w:rsidRPr="003B39F4">
                        <w:rPr>
                          <w:rFonts w:ascii="PT Serif" w:hAnsi="PT Serif"/>
                          <w:bCs/>
                          <w:color w:val="7F7F7F" w:themeColor="text1" w:themeTint="80"/>
                          <w:sz w:val="12"/>
                          <w:szCs w:val="12"/>
                          <w:lang w:bidi="en-US"/>
                        </w:rPr>
                        <w:t>Widyananda</w:t>
                      </w:r>
                      <w:proofErr w:type="spellEnd"/>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MH</w:t>
                      </w:r>
                      <w:r w:rsidR="0070295D" w:rsidRPr="0070295D">
                        <w:rPr>
                          <w:rFonts w:ascii="PT Serif" w:hAnsi="PT Serif"/>
                          <w:bCs/>
                          <w:color w:val="7F7F7F" w:themeColor="text1" w:themeTint="80"/>
                          <w:sz w:val="12"/>
                          <w:szCs w:val="12"/>
                          <w:lang w:bidi="en-US"/>
                        </w:rPr>
                        <w:t xml:space="preserve">, </w:t>
                      </w:r>
                      <w:proofErr w:type="spellStart"/>
                      <w:r w:rsidRPr="003B39F4">
                        <w:rPr>
                          <w:rFonts w:ascii="PT Serif" w:hAnsi="PT Serif"/>
                          <w:bCs/>
                          <w:color w:val="7F7F7F" w:themeColor="text1" w:themeTint="80"/>
                          <w:sz w:val="12"/>
                          <w:szCs w:val="12"/>
                          <w:lang w:bidi="en-US"/>
                        </w:rPr>
                        <w:t>Grahadi</w:t>
                      </w:r>
                      <w:proofErr w:type="spellEnd"/>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R, </w:t>
                      </w:r>
                      <w:proofErr w:type="spellStart"/>
                      <w:r w:rsidRPr="003B39F4">
                        <w:rPr>
                          <w:rFonts w:ascii="PT Serif" w:hAnsi="PT Serif"/>
                          <w:bCs/>
                          <w:color w:val="7F7F7F" w:themeColor="text1" w:themeTint="80"/>
                          <w:sz w:val="12"/>
                          <w:szCs w:val="12"/>
                          <w:lang w:bidi="en-US"/>
                        </w:rPr>
                        <w:t>Dinana</w:t>
                      </w:r>
                      <w:proofErr w:type="spellEnd"/>
                      <w:r>
                        <w:rPr>
                          <w:rFonts w:ascii="PT Serif" w:hAnsi="PT Serif"/>
                          <w:bCs/>
                          <w:color w:val="7F7F7F" w:themeColor="text1" w:themeTint="80"/>
                          <w:sz w:val="12"/>
                          <w:szCs w:val="12"/>
                          <w:lang w:bidi="en-US"/>
                        </w:rPr>
                        <w:t xml:space="preserve"> IA, </w:t>
                      </w:r>
                      <w:proofErr w:type="spellStart"/>
                      <w:r w:rsidRPr="003B39F4">
                        <w:rPr>
                          <w:rFonts w:ascii="PT Serif" w:hAnsi="PT Serif"/>
                          <w:bCs/>
                          <w:color w:val="7F7F7F" w:themeColor="text1" w:themeTint="80"/>
                          <w:sz w:val="12"/>
                          <w:szCs w:val="12"/>
                          <w:lang w:bidi="en-US"/>
                        </w:rPr>
                        <w:t>Ansori</w:t>
                      </w:r>
                      <w:proofErr w:type="spellEnd"/>
                      <w:r>
                        <w:rPr>
                          <w:rFonts w:ascii="PT Serif" w:hAnsi="PT Serif"/>
                          <w:bCs/>
                          <w:color w:val="7F7F7F" w:themeColor="text1" w:themeTint="80"/>
                          <w:sz w:val="12"/>
                          <w:szCs w:val="12"/>
                          <w:lang w:bidi="en-US"/>
                        </w:rPr>
                        <w:t xml:space="preserve"> ANM, </w:t>
                      </w:r>
                      <w:r w:rsidRPr="003B39F4">
                        <w:rPr>
                          <w:rFonts w:ascii="PT Serif" w:hAnsi="PT Serif"/>
                          <w:bCs/>
                          <w:color w:val="7F7F7F" w:themeColor="text1" w:themeTint="80"/>
                          <w:sz w:val="12"/>
                          <w:szCs w:val="12"/>
                          <w:lang w:bidi="en-US"/>
                        </w:rPr>
                        <w:t>Kharisma</w:t>
                      </w:r>
                      <w:r>
                        <w:rPr>
                          <w:rFonts w:ascii="PT Serif" w:hAnsi="PT Serif"/>
                          <w:bCs/>
                          <w:color w:val="7F7F7F" w:themeColor="text1" w:themeTint="80"/>
                          <w:sz w:val="12"/>
                          <w:szCs w:val="12"/>
                          <w:lang w:bidi="en-US"/>
                        </w:rPr>
                        <w:t xml:space="preserve"> VD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p>
                    <w:p w14:paraId="5AC3F5DA" w14:textId="2ABB8D01" w:rsidR="003B39F4" w:rsidRDefault="003B39F4" w:rsidP="00AD18FA">
                      <w:pPr>
                        <w:spacing w:after="0" w:line="240" w:lineRule="auto"/>
                        <w:jc w:val="right"/>
                        <w:rPr>
                          <w:rFonts w:ascii="PT Serif" w:hAnsi="PT Serif"/>
                          <w:bCs/>
                          <w:iCs/>
                          <w:color w:val="7F7F7F" w:themeColor="text1" w:themeTint="80"/>
                          <w:sz w:val="12"/>
                          <w:szCs w:val="12"/>
                          <w:lang w:bidi="en-US"/>
                        </w:rPr>
                      </w:pPr>
                      <w:r w:rsidRPr="003B39F4">
                        <w:rPr>
                          <w:rFonts w:ascii="PT Serif" w:hAnsi="PT Serif"/>
                          <w:iCs/>
                          <w:color w:val="7F7F7F" w:themeColor="text1" w:themeTint="80"/>
                          <w:sz w:val="12"/>
                          <w:szCs w:val="12"/>
                          <w:lang w:bidi="en-US"/>
                        </w:rPr>
                        <w:t xml:space="preserve">Anti-atherosclerotic potential of fatty acids in </w:t>
                      </w:r>
                      <w:r w:rsidRPr="003B39F4">
                        <w:rPr>
                          <w:rFonts w:ascii="PT Serif" w:hAnsi="PT Serif"/>
                          <w:i/>
                          <w:iCs/>
                          <w:color w:val="7F7F7F" w:themeColor="text1" w:themeTint="80"/>
                          <w:sz w:val="12"/>
                          <w:szCs w:val="12"/>
                          <w:lang w:bidi="en-US"/>
                        </w:rPr>
                        <w:t>Chlorella vulgaris</w:t>
                      </w:r>
                      <w:r w:rsidRPr="003B39F4">
                        <w:rPr>
                          <w:rFonts w:ascii="PT Serif" w:hAnsi="PT Serif"/>
                          <w:iCs/>
                          <w:color w:val="7F7F7F" w:themeColor="text1" w:themeTint="80"/>
                          <w:sz w:val="12"/>
                          <w:szCs w:val="12"/>
                          <w:lang w:bidi="en-US"/>
                        </w:rPr>
                        <w:t xml:space="preserve"> via inhibiting the foam cell formation: An </w:t>
                      </w:r>
                      <w:proofErr w:type="gramStart"/>
                      <w:r w:rsidRPr="003B39F4">
                        <w:rPr>
                          <w:rFonts w:ascii="PT Serif" w:hAnsi="PT Serif"/>
                          <w:i/>
                          <w:iCs/>
                          <w:color w:val="7F7F7F" w:themeColor="text1" w:themeTint="80"/>
                          <w:sz w:val="12"/>
                          <w:szCs w:val="12"/>
                          <w:lang w:bidi="en-US"/>
                        </w:rPr>
                        <w:t>in silico</w:t>
                      </w:r>
                      <w:proofErr w:type="gramEnd"/>
                      <w:r w:rsidRPr="003B39F4">
                        <w:rPr>
                          <w:rFonts w:ascii="PT Serif" w:hAnsi="PT Serif"/>
                          <w:iCs/>
                          <w:color w:val="7F7F7F" w:themeColor="text1" w:themeTint="80"/>
                          <w:sz w:val="12"/>
                          <w:szCs w:val="12"/>
                          <w:lang w:bidi="en-US"/>
                        </w:rPr>
                        <w:t xml:space="preserve"> study</w:t>
                      </w:r>
                      <w:r w:rsidR="00AD18FA">
                        <w:rPr>
                          <w:rFonts w:ascii="PT Serif" w:hAnsi="PT Serif"/>
                          <w:bCs/>
                          <w:iCs/>
                          <w:color w:val="7F7F7F" w:themeColor="text1" w:themeTint="80"/>
                          <w:sz w:val="12"/>
                          <w:szCs w:val="12"/>
                          <w:lang w:bidi="en-US"/>
                        </w:rPr>
                        <w:t>.</w:t>
                      </w:r>
                    </w:p>
                    <w:p w14:paraId="6157E722" w14:textId="79A3181B" w:rsidR="00173601" w:rsidRPr="00C45CD5" w:rsidRDefault="00AD18FA" w:rsidP="00C45CD5">
                      <w:pPr>
                        <w:spacing w:after="0" w:line="240" w:lineRule="auto"/>
                        <w:jc w:val="right"/>
                        <w:rPr>
                          <w:rFonts w:ascii="PT Serif" w:hAnsi="PT Serif"/>
                          <w:color w:val="7F7F7F" w:themeColor="text1" w:themeTint="80"/>
                          <w:sz w:val="12"/>
                          <w:szCs w:val="12"/>
                        </w:rPr>
                      </w:pPr>
                      <w:r>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3F41D2">
                        <w:rPr>
                          <w:rFonts w:ascii="PT Serif" w:hAnsi="PT Serif"/>
                          <w:color w:val="7F7F7F" w:themeColor="text1" w:themeTint="80"/>
                          <w:sz w:val="12"/>
                          <w:szCs w:val="12"/>
                        </w:rPr>
                        <w:t xml:space="preserve"> 296</w:t>
                      </w:r>
                      <w:r w:rsidR="00173601" w:rsidRPr="0006647F">
                        <w:rPr>
                          <w:rFonts w:ascii="PT Serif" w:hAnsi="PT Serif"/>
                          <w:color w:val="7F7F7F" w:themeColor="text1" w:themeTint="80"/>
                          <w:sz w:val="12"/>
                          <w:szCs w:val="12"/>
                        </w:rPr>
                        <w:t>-</w:t>
                      </w:r>
                      <w:r w:rsidR="003F41D2">
                        <w:rPr>
                          <w:rFonts w:ascii="PT Serif" w:hAnsi="PT Serif"/>
                          <w:color w:val="7F7F7F" w:themeColor="text1" w:themeTint="80"/>
                          <w:sz w:val="12"/>
                          <w:szCs w:val="12"/>
                        </w:rPr>
                        <w:t>303</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066672FC" w14:textId="1DCDCEE0" w:rsidR="003B39F4" w:rsidRPr="003B39F4" w:rsidRDefault="003B39F4" w:rsidP="003B39F4">
                      <w:pPr>
                        <w:spacing w:after="0" w:line="240" w:lineRule="auto"/>
                        <w:jc w:val="right"/>
                        <w:rPr>
                          <w:rFonts w:ascii="PT Serif" w:hAnsi="PT Serif"/>
                          <w:bCs/>
                          <w:iCs/>
                          <w:color w:val="7F7F7F" w:themeColor="text1" w:themeTint="80"/>
                          <w:sz w:val="12"/>
                          <w:szCs w:val="12"/>
                          <w:lang w:bidi="en-US"/>
                        </w:rPr>
                      </w:pPr>
                      <w:r w:rsidRPr="003B39F4">
                        <w:rPr>
                          <w:rFonts w:ascii="PT Serif" w:hAnsi="PT Serif"/>
                          <w:bCs/>
                          <w:iCs/>
                          <w:color w:val="7F7F7F" w:themeColor="text1" w:themeTint="80"/>
                          <w:sz w:val="12"/>
                          <w:szCs w:val="12"/>
                          <w:lang w:bidi="en-US"/>
                        </w:rPr>
                        <w:t>Atherosclerosis</w:t>
                      </w:r>
                      <w:r w:rsidR="003F41D2">
                        <w:rPr>
                          <w:rFonts w:ascii="PT Serif" w:hAnsi="PT Serif"/>
                          <w:bCs/>
                          <w:iCs/>
                          <w:color w:val="7F7F7F" w:themeColor="text1" w:themeTint="80"/>
                          <w:sz w:val="12"/>
                          <w:szCs w:val="12"/>
                          <w:lang w:bidi="en-US"/>
                        </w:rPr>
                        <w:t>;</w:t>
                      </w:r>
                      <w:r w:rsidRPr="003B39F4">
                        <w:rPr>
                          <w:rFonts w:ascii="PT Serif" w:hAnsi="PT Serif"/>
                          <w:bCs/>
                          <w:iCs/>
                          <w:color w:val="7F7F7F" w:themeColor="text1" w:themeTint="80"/>
                          <w:sz w:val="12"/>
                          <w:szCs w:val="12"/>
                          <w:lang w:bidi="en-US"/>
                        </w:rPr>
                        <w:t xml:space="preserve"> Fatty acid</w:t>
                      </w:r>
                      <w:r w:rsidR="003F41D2">
                        <w:rPr>
                          <w:rFonts w:ascii="PT Serif" w:hAnsi="PT Serif"/>
                          <w:bCs/>
                          <w:iCs/>
                          <w:color w:val="7F7F7F" w:themeColor="text1" w:themeTint="80"/>
                          <w:sz w:val="12"/>
                          <w:szCs w:val="12"/>
                          <w:lang w:bidi="en-US"/>
                        </w:rPr>
                        <w:t>;</w:t>
                      </w:r>
                      <w:r w:rsidRPr="003B39F4">
                        <w:rPr>
                          <w:rFonts w:ascii="PT Serif" w:hAnsi="PT Serif"/>
                          <w:bCs/>
                          <w:iCs/>
                          <w:color w:val="7F7F7F" w:themeColor="text1" w:themeTint="80"/>
                          <w:sz w:val="12"/>
                          <w:szCs w:val="12"/>
                          <w:lang w:bidi="en-US"/>
                        </w:rPr>
                        <w:t xml:space="preserve"> Foam cell</w:t>
                      </w:r>
                      <w:r w:rsidR="003F41D2">
                        <w:rPr>
                          <w:rFonts w:ascii="PT Serif" w:hAnsi="PT Serif"/>
                          <w:bCs/>
                          <w:iCs/>
                          <w:color w:val="7F7F7F" w:themeColor="text1" w:themeTint="80"/>
                          <w:sz w:val="12"/>
                          <w:szCs w:val="12"/>
                          <w:lang w:bidi="en-US"/>
                        </w:rPr>
                        <w:t>;</w:t>
                      </w:r>
                      <w:r w:rsidRPr="003B39F4">
                        <w:rPr>
                          <w:rFonts w:ascii="PT Serif" w:hAnsi="PT Serif"/>
                          <w:bCs/>
                          <w:iCs/>
                          <w:color w:val="7F7F7F" w:themeColor="text1" w:themeTint="80"/>
                          <w:sz w:val="12"/>
                          <w:szCs w:val="12"/>
                          <w:lang w:bidi="en-US"/>
                        </w:rPr>
                        <w:t xml:space="preserve"> Molecular docking</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333B8DC1"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68480" behindDoc="0" locked="0" layoutInCell="1" allowOverlap="1" wp14:anchorId="6C9878C8" wp14:editId="65095CD7">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68480"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65408" behindDoc="0" locked="0" layoutInCell="1" allowOverlap="1" wp14:anchorId="305E7151" wp14:editId="47514F22">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157700" id="Straight Connector 1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59264" behindDoc="0" locked="0" layoutInCell="1" allowOverlap="1" wp14:anchorId="322DF031" wp14:editId="27645162">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2E48D9AB" w14:textId="16E819AE" w:rsidR="00DA3781" w:rsidRPr="00023328" w:rsidRDefault="008A18C6" w:rsidP="00A14E26">
      <w:pPr>
        <w:tabs>
          <w:tab w:val="left" w:pos="990"/>
          <w:tab w:val="left" w:pos="1170"/>
          <w:tab w:val="left" w:pos="3960"/>
        </w:tabs>
        <w:spacing w:line="240" w:lineRule="auto"/>
        <w:ind w:left="709" w:right="-858"/>
        <w:rPr>
          <w:rFonts w:ascii="Square721 Cn BT" w:hAnsi="Square721 Cn BT" w:cs="Times New Roman"/>
          <w:bCs/>
          <w:iCs/>
          <w:color w:val="1A4236"/>
          <w:sz w:val="40"/>
          <w:szCs w:val="40"/>
          <w:lang w:bidi="en-US"/>
        </w:rPr>
      </w:pPr>
      <w:bookmarkStart w:id="0" w:name="_Hlk18943870"/>
      <w:bookmarkStart w:id="1" w:name="_Hlk100106856"/>
      <w:r w:rsidRPr="00023328">
        <w:rPr>
          <w:bCs/>
          <w:noProof/>
        </w:rPr>
        <mc:AlternateContent>
          <mc:Choice Requires="wps">
            <w:drawing>
              <wp:anchor distT="4294967294" distB="4294967294" distL="114300" distR="114300" simplePos="0" relativeHeight="251657216" behindDoc="0" locked="0" layoutInCell="1" allowOverlap="1" wp14:anchorId="4E92DE50" wp14:editId="0714FA77">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B84E26" id="Straight Connector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Start w:id="7" w:name="_Hlk190942163"/>
      <w:bookmarkEnd w:id="0"/>
      <w:bookmarkEnd w:id="1"/>
      <w:bookmarkEnd w:id="2"/>
      <w:bookmarkEnd w:id="3"/>
      <w:bookmarkEnd w:id="4"/>
      <w:bookmarkEnd w:id="5"/>
      <w:bookmarkEnd w:id="6"/>
      <w:r w:rsidR="00023328" w:rsidRPr="00023328">
        <w:rPr>
          <w:rFonts w:ascii="Square721 Cn BT" w:hAnsi="Square721 Cn BT" w:cs="Times New Roman"/>
          <w:bCs/>
          <w:iCs/>
          <w:color w:val="1A4236"/>
          <w:sz w:val="40"/>
          <w:szCs w:val="40"/>
          <w:lang w:bidi="en-US"/>
        </w:rPr>
        <w:t xml:space="preserve">Anti-atherosclerotic potential of fatty acids in </w:t>
      </w:r>
      <w:r w:rsidR="00023328" w:rsidRPr="00023328">
        <w:rPr>
          <w:rFonts w:ascii="Square721 Cn BT" w:hAnsi="Square721 Cn BT" w:cs="Times New Roman"/>
          <w:bCs/>
          <w:i/>
          <w:iCs/>
          <w:color w:val="1A4236"/>
          <w:sz w:val="40"/>
          <w:szCs w:val="40"/>
          <w:lang w:bidi="en-US"/>
        </w:rPr>
        <w:t>Chlorella vulgaris</w:t>
      </w:r>
      <w:r w:rsidR="00023328" w:rsidRPr="00023328">
        <w:rPr>
          <w:rFonts w:ascii="Square721 Cn BT" w:hAnsi="Square721 Cn BT" w:cs="Times New Roman"/>
          <w:bCs/>
          <w:iCs/>
          <w:color w:val="1A4236"/>
          <w:sz w:val="40"/>
          <w:szCs w:val="40"/>
          <w:lang w:bidi="en-US"/>
        </w:rPr>
        <w:t xml:space="preserve"> via inhibiting the foam cell formation: An </w:t>
      </w:r>
      <w:proofErr w:type="gramStart"/>
      <w:r w:rsidR="00023328" w:rsidRPr="00023328">
        <w:rPr>
          <w:rFonts w:ascii="Square721 Cn BT" w:hAnsi="Square721 Cn BT" w:cs="Times New Roman"/>
          <w:bCs/>
          <w:i/>
          <w:iCs/>
          <w:color w:val="1A4236"/>
          <w:sz w:val="40"/>
          <w:szCs w:val="40"/>
          <w:lang w:bidi="en-US"/>
        </w:rPr>
        <w:t>in silico</w:t>
      </w:r>
      <w:proofErr w:type="gramEnd"/>
      <w:r w:rsidR="00023328" w:rsidRPr="00023328">
        <w:rPr>
          <w:rFonts w:ascii="Square721 Cn BT" w:hAnsi="Square721 Cn BT" w:cs="Times New Roman"/>
          <w:bCs/>
          <w:iCs/>
          <w:color w:val="1A4236"/>
          <w:sz w:val="40"/>
          <w:szCs w:val="40"/>
          <w:lang w:bidi="en-US"/>
        </w:rPr>
        <w:t xml:space="preserve"> study</w:t>
      </w:r>
      <w:bookmarkEnd w:id="7"/>
    </w:p>
    <w:p w14:paraId="6185F7A5" w14:textId="7FAECC15" w:rsidR="005661B7" w:rsidRPr="00023328" w:rsidRDefault="00642C56" w:rsidP="00642C56">
      <w:pPr>
        <w:tabs>
          <w:tab w:val="left" w:pos="990"/>
          <w:tab w:val="left" w:pos="1170"/>
          <w:tab w:val="left" w:pos="3960"/>
        </w:tabs>
        <w:spacing w:line="240" w:lineRule="auto"/>
        <w:ind w:left="709" w:right="-858"/>
        <w:rPr>
          <w:rFonts w:ascii="Minion Pro" w:hAnsi="Minion Pro"/>
          <w:noProof/>
          <w:sz w:val="20"/>
          <w:szCs w:val="20"/>
          <w:vertAlign w:val="superscript"/>
        </w:rPr>
      </w:pPr>
      <w:r>
        <w:rPr>
          <w:rFonts w:ascii="Minion Pro" w:hAnsi="Minion Pro"/>
          <w:noProof/>
          <w:sz w:val="20"/>
          <w:szCs w:val="20"/>
        </w:rPr>
        <mc:AlternateContent>
          <mc:Choice Requires="wps">
            <w:drawing>
              <wp:anchor distT="0" distB="0" distL="114300" distR="114300" simplePos="0" relativeHeight="251662848" behindDoc="0" locked="0" layoutInCell="1" allowOverlap="1" wp14:anchorId="7367885D" wp14:editId="0B35E830">
                <wp:simplePos x="0" y="0"/>
                <wp:positionH relativeFrom="margin">
                  <wp:posOffset>440055</wp:posOffset>
                </wp:positionH>
                <wp:positionV relativeFrom="paragraph">
                  <wp:posOffset>489313</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65pt;margin-top:38.55pt;width:441pt;height:22.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023328" w:rsidRPr="00023328">
        <w:rPr>
          <w:rFonts w:ascii="Minion Pro" w:hAnsi="Minion Pro"/>
          <w:noProof/>
          <w:sz w:val="20"/>
          <w:szCs w:val="20"/>
        </w:rPr>
        <w:t>Muhammad Hermawan Widyananda</w:t>
      </w:r>
      <w:r w:rsidR="00023328">
        <w:rPr>
          <w:rFonts w:ascii="Minion Pro" w:hAnsi="Minion Pro"/>
          <w:noProof/>
          <w:sz w:val="20"/>
          <w:szCs w:val="20"/>
          <w:vertAlign w:val="superscript"/>
        </w:rPr>
        <w:t>1,2</w:t>
      </w:r>
      <w:r w:rsidR="00023328" w:rsidRPr="00023328">
        <w:rPr>
          <w:rFonts w:ascii="Minion Pro" w:hAnsi="Minion Pro"/>
          <w:noProof/>
          <w:sz w:val="20"/>
          <w:szCs w:val="20"/>
        </w:rPr>
        <w:t>, Rahmat Grahadi</w:t>
      </w:r>
      <w:r w:rsidR="00023328">
        <w:rPr>
          <w:rFonts w:ascii="Minion Pro" w:hAnsi="Minion Pro"/>
          <w:noProof/>
          <w:sz w:val="20"/>
          <w:szCs w:val="20"/>
          <w:vertAlign w:val="superscript"/>
        </w:rPr>
        <w:t>1,3</w:t>
      </w:r>
      <w:r w:rsidR="00023328" w:rsidRPr="00023328">
        <w:rPr>
          <w:rFonts w:ascii="Minion Pro" w:hAnsi="Minion Pro"/>
          <w:noProof/>
          <w:sz w:val="20"/>
          <w:szCs w:val="20"/>
        </w:rPr>
        <w:t>, Ichda Arini Dinana</w:t>
      </w:r>
      <w:r w:rsidR="00023328">
        <w:rPr>
          <w:rFonts w:ascii="Minion Pro" w:hAnsi="Minion Pro"/>
          <w:noProof/>
          <w:sz w:val="20"/>
          <w:szCs w:val="20"/>
          <w:vertAlign w:val="superscript"/>
        </w:rPr>
        <w:t>1</w:t>
      </w:r>
      <w:r w:rsidR="00023328" w:rsidRPr="00023328">
        <w:rPr>
          <w:rFonts w:ascii="Minion Pro" w:hAnsi="Minion Pro"/>
          <w:noProof/>
          <w:sz w:val="20"/>
          <w:szCs w:val="20"/>
        </w:rPr>
        <w:t>, Arif Nur Muhammad Ansori</w:t>
      </w:r>
      <w:r w:rsidR="00023328" w:rsidRPr="00023328">
        <w:rPr>
          <w:rFonts w:ascii="Minion Pro" w:hAnsi="Minion Pro"/>
          <w:noProof/>
          <w:sz w:val="20"/>
          <w:szCs w:val="20"/>
          <w:vertAlign w:val="superscript"/>
        </w:rPr>
        <w:t>2,4,5</w:t>
      </w:r>
      <w:r w:rsidR="00023328" w:rsidRPr="00023328">
        <w:rPr>
          <w:rFonts w:ascii="Minion Pro" w:hAnsi="Minion Pro"/>
          <w:noProof/>
          <w:sz w:val="20"/>
          <w:szCs w:val="20"/>
        </w:rPr>
        <w:t>, Viol Dhea Kharisma</w:t>
      </w:r>
      <w:r w:rsidR="00023328">
        <w:rPr>
          <w:rFonts w:ascii="Minion Pro" w:hAnsi="Minion Pro"/>
          <w:noProof/>
          <w:sz w:val="20"/>
          <w:szCs w:val="20"/>
          <w:vertAlign w:val="superscript"/>
        </w:rPr>
        <w:t>2</w:t>
      </w:r>
      <w:r w:rsidR="00023328" w:rsidRPr="00023328">
        <w:rPr>
          <w:rFonts w:ascii="Minion Pro" w:hAnsi="Minion Pro"/>
          <w:noProof/>
          <w:sz w:val="20"/>
          <w:szCs w:val="20"/>
        </w:rPr>
        <w:t>, Vikash Jakhmola</w:t>
      </w:r>
      <w:r w:rsidR="00023328">
        <w:rPr>
          <w:rFonts w:ascii="Minion Pro" w:hAnsi="Minion Pro"/>
          <w:noProof/>
          <w:sz w:val="20"/>
          <w:szCs w:val="20"/>
          <w:vertAlign w:val="superscript"/>
        </w:rPr>
        <w:t>4</w:t>
      </w:r>
      <w:r w:rsidR="00023328" w:rsidRPr="00023328">
        <w:rPr>
          <w:rFonts w:ascii="Minion Pro" w:hAnsi="Minion Pro"/>
          <w:noProof/>
          <w:sz w:val="20"/>
          <w:szCs w:val="20"/>
        </w:rPr>
        <w:t>, Maksim Rebezov</w:t>
      </w:r>
      <w:r w:rsidR="00C95DFC">
        <w:rPr>
          <w:rFonts w:ascii="Minion Pro" w:hAnsi="Minion Pro"/>
          <w:noProof/>
          <w:sz w:val="20"/>
          <w:szCs w:val="20"/>
          <w:vertAlign w:val="superscript"/>
        </w:rPr>
        <w:t>6,7</w:t>
      </w:r>
      <w:r w:rsidR="00023328" w:rsidRPr="00023328">
        <w:rPr>
          <w:rFonts w:ascii="Minion Pro" w:hAnsi="Minion Pro"/>
          <w:noProof/>
          <w:sz w:val="20"/>
          <w:szCs w:val="20"/>
        </w:rPr>
        <w:t>, Marina Derkho</w:t>
      </w:r>
      <w:r w:rsidR="00C95DFC">
        <w:rPr>
          <w:rFonts w:ascii="Minion Pro" w:hAnsi="Minion Pro"/>
          <w:noProof/>
          <w:sz w:val="20"/>
          <w:szCs w:val="20"/>
          <w:vertAlign w:val="superscript"/>
        </w:rPr>
        <w:t>8</w:t>
      </w:r>
      <w:r w:rsidR="00023328" w:rsidRPr="00023328">
        <w:rPr>
          <w:rFonts w:ascii="Minion Pro" w:hAnsi="Minion Pro"/>
          <w:noProof/>
          <w:sz w:val="20"/>
          <w:szCs w:val="20"/>
        </w:rPr>
        <w:t>, Pavel Burkov</w:t>
      </w:r>
      <w:r w:rsidR="00C95DFC">
        <w:rPr>
          <w:rFonts w:ascii="Minion Pro" w:hAnsi="Minion Pro"/>
          <w:noProof/>
          <w:sz w:val="20"/>
          <w:szCs w:val="20"/>
          <w:vertAlign w:val="superscript"/>
        </w:rPr>
        <w:t>9</w:t>
      </w:r>
      <w:r w:rsidR="00023328" w:rsidRPr="00023328">
        <w:rPr>
          <w:rFonts w:ascii="Minion Pro" w:hAnsi="Minion Pro"/>
          <w:noProof/>
          <w:sz w:val="20"/>
          <w:szCs w:val="20"/>
        </w:rPr>
        <w:t>, Pavel Scherbakov</w:t>
      </w:r>
      <w:r w:rsidR="00023328">
        <w:rPr>
          <w:rFonts w:ascii="Minion Pro" w:hAnsi="Minion Pro"/>
          <w:noProof/>
          <w:sz w:val="20"/>
          <w:szCs w:val="20"/>
          <w:vertAlign w:val="superscript"/>
        </w:rPr>
        <w:t>10</w:t>
      </w:r>
      <w:r w:rsidR="00023328" w:rsidRPr="00023328">
        <w:rPr>
          <w:rFonts w:ascii="Minion Pro" w:hAnsi="Minion Pro"/>
          <w:noProof/>
          <w:sz w:val="20"/>
          <w:szCs w:val="20"/>
        </w:rPr>
        <w:t>, Rahadian Zainul</w:t>
      </w:r>
      <w:r w:rsidR="00023328">
        <w:rPr>
          <w:rFonts w:ascii="Minion Pro" w:hAnsi="Minion Pro"/>
          <w:noProof/>
          <w:sz w:val="20"/>
          <w:szCs w:val="20"/>
          <w:vertAlign w:val="superscript"/>
        </w:rPr>
        <w:t>11,12</w:t>
      </w:r>
      <w:r w:rsidR="00490C3F" w:rsidRPr="00490C3F">
        <w:rPr>
          <w:rFonts w:ascii="Minion Pro" w:hAnsi="Minion Pro"/>
          <w:noProof/>
          <w:sz w:val="20"/>
          <w:szCs w:val="20"/>
        </w:rPr>
        <w:t>*</w:t>
      </w:r>
    </w:p>
    <w:p w14:paraId="216E994C" w14:textId="0CAD3A3A" w:rsidR="00DB48A7" w:rsidRPr="00983DA5" w:rsidRDefault="00DB48A7" w:rsidP="000E4DD6">
      <w:pPr>
        <w:tabs>
          <w:tab w:val="left" w:pos="990"/>
          <w:tab w:val="left" w:pos="1170"/>
        </w:tabs>
        <w:ind w:right="-1170"/>
        <w:rPr>
          <w:rFonts w:ascii="Minion Pro" w:hAnsi="Minion Pro"/>
          <w:b/>
        </w:rPr>
      </w:pPr>
    </w:p>
    <w:p w14:paraId="2716A226" w14:textId="08C792EA" w:rsidR="003F41D2" w:rsidRPr="003F41D2" w:rsidRDefault="003F41D2" w:rsidP="003F41D2">
      <w:pPr>
        <w:keepNext/>
        <w:framePr w:dropCap="drop" w:lines="3" w:wrap="around" w:vAnchor="text" w:hAnchor="text"/>
        <w:spacing w:after="0" w:line="754" w:lineRule="exact"/>
        <w:ind w:left="709"/>
        <w:jc w:val="both"/>
        <w:textAlignment w:val="baseline"/>
        <w:rPr>
          <w:rFonts w:ascii="PT Serif" w:hAnsi="PT Serif" w:cs="Times New Roman"/>
          <w:color w:val="1A4236"/>
          <w:position w:val="-8"/>
          <w:sz w:val="89"/>
          <w:szCs w:val="18"/>
          <w:lang w:bidi="en-US"/>
        </w:rPr>
      </w:pPr>
      <w:r w:rsidRPr="003F41D2">
        <w:rPr>
          <w:rFonts w:ascii="PT Serif" w:hAnsi="PT Serif" w:cs="Times New Roman"/>
          <w:color w:val="1A4236"/>
          <w:position w:val="-8"/>
          <w:sz w:val="89"/>
          <w:szCs w:val="18"/>
          <w:lang w:bidi="en-US"/>
        </w:rPr>
        <w:t>B</w:t>
      </w:r>
    </w:p>
    <w:p w14:paraId="2B384367" w14:textId="1BBAA596" w:rsidR="003B39F4" w:rsidRPr="003B39F4" w:rsidRDefault="001B6EBC" w:rsidP="003B39F4">
      <w:pPr>
        <w:ind w:left="709" w:right="-858"/>
        <w:jc w:val="both"/>
        <w:rPr>
          <w:rFonts w:ascii="PT Serif" w:hAnsi="PT Serif" w:cs="Times New Roman"/>
          <w:bCs/>
          <w:color w:val="1A4236"/>
          <w:sz w:val="18"/>
          <w:szCs w:val="18"/>
          <w:lang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3B39F4" w:rsidRPr="003B39F4">
        <w:rPr>
          <w:rFonts w:ascii="PT Serif" w:hAnsi="PT Serif" w:cs="Times New Roman"/>
          <w:bCs/>
          <w:color w:val="1A4236"/>
          <w:sz w:val="18"/>
          <w:szCs w:val="18"/>
          <w:lang w:bidi="en-US"/>
        </w:rPr>
        <w:t xml:space="preserve">WHO in 2019 announced that atherosclerosis is included in the top leading cause of mortality, which is more than 32% of death worldwide. The most common early symptom of atherosclerosis is the formation of foam cells inside blood vessel wall. Fatty acids from </w:t>
      </w:r>
      <w:r w:rsidR="003B39F4" w:rsidRPr="003B39F4">
        <w:rPr>
          <w:rFonts w:ascii="PT Serif" w:hAnsi="PT Serif" w:cs="Times New Roman"/>
          <w:bCs/>
          <w:i/>
          <w:color w:val="1A4236"/>
          <w:sz w:val="18"/>
          <w:szCs w:val="18"/>
          <w:lang w:bidi="en-US"/>
        </w:rPr>
        <w:t>Chlorella vulgaris</w:t>
      </w:r>
      <w:r w:rsidR="003B39F4" w:rsidRPr="003B39F4">
        <w:rPr>
          <w:rFonts w:ascii="PT Serif" w:hAnsi="PT Serif" w:cs="Times New Roman"/>
          <w:bCs/>
          <w:color w:val="1A4236"/>
          <w:sz w:val="18"/>
          <w:szCs w:val="18"/>
          <w:lang w:bidi="en-US"/>
        </w:rPr>
        <w:t xml:space="preserve"> have the potential to inhibit foam cell formation. The purpose of this study is to analyze the inhibitory activity of fatty acids from </w:t>
      </w:r>
      <w:r w:rsidR="003B39F4" w:rsidRPr="003B39F4">
        <w:rPr>
          <w:rFonts w:ascii="PT Serif" w:hAnsi="PT Serif" w:cs="Times New Roman"/>
          <w:bCs/>
          <w:i/>
          <w:color w:val="1A4236"/>
          <w:sz w:val="18"/>
          <w:szCs w:val="18"/>
          <w:lang w:bidi="en-US"/>
        </w:rPr>
        <w:t>C. vulgaris</w:t>
      </w:r>
      <w:r w:rsidR="003B39F4" w:rsidRPr="003B39F4">
        <w:rPr>
          <w:rFonts w:ascii="PT Serif" w:hAnsi="PT Serif" w:cs="Times New Roman"/>
          <w:bCs/>
          <w:color w:val="1A4236"/>
          <w:sz w:val="18"/>
          <w:szCs w:val="18"/>
          <w:lang w:bidi="en-US"/>
        </w:rPr>
        <w:t xml:space="preserve"> towards various </w:t>
      </w:r>
      <w:r w:rsidR="003F41D2" w:rsidRPr="003B39F4">
        <w:rPr>
          <w:rFonts w:ascii="PT Serif" w:hAnsi="PT Serif" w:cs="Times New Roman"/>
          <w:bCs/>
          <w:color w:val="1A4236"/>
          <w:sz w:val="18"/>
          <w:szCs w:val="18"/>
          <w:lang w:bidi="en-US"/>
        </w:rPr>
        <w:t>proteins</w:t>
      </w:r>
      <w:r w:rsidR="003B39F4" w:rsidRPr="003B39F4">
        <w:rPr>
          <w:rFonts w:ascii="PT Serif" w:hAnsi="PT Serif" w:cs="Times New Roman"/>
          <w:bCs/>
          <w:color w:val="1A4236"/>
          <w:sz w:val="18"/>
          <w:szCs w:val="18"/>
          <w:lang w:bidi="en-US"/>
        </w:rPr>
        <w:t xml:space="preserve"> involved in foam cell formation. </w:t>
      </w:r>
    </w:p>
    <w:p w14:paraId="287E8B34" w14:textId="5C0C8160" w:rsidR="003B39F4" w:rsidRPr="003B39F4" w:rsidRDefault="003B39F4" w:rsidP="003B39F4">
      <w:pPr>
        <w:ind w:left="709" w:right="-858"/>
        <w:jc w:val="both"/>
        <w:rPr>
          <w:rFonts w:ascii="PT Serif" w:hAnsi="PT Serif" w:cs="Times New Roman"/>
          <w:bCs/>
          <w:color w:val="1A4236"/>
          <w:sz w:val="18"/>
          <w:szCs w:val="18"/>
          <w:lang w:bidi="en-US"/>
        </w:rPr>
      </w:pPr>
      <w:r w:rsidRPr="003B39F4">
        <w:rPr>
          <w:rFonts w:ascii="PT Serif" w:hAnsi="PT Serif" w:cs="Times New Roman"/>
          <w:b/>
          <w:bCs/>
          <w:color w:val="1A4236"/>
          <w:sz w:val="18"/>
          <w:szCs w:val="18"/>
          <w:lang w:bidi="en-US"/>
        </w:rPr>
        <w:t>Methods:</w:t>
      </w:r>
      <w:r w:rsidRPr="003B39F4">
        <w:rPr>
          <w:rFonts w:ascii="PT Serif" w:hAnsi="PT Serif" w:cs="Times New Roman"/>
          <w:bCs/>
          <w:color w:val="1A4236"/>
          <w:sz w:val="18"/>
          <w:szCs w:val="18"/>
          <w:lang w:bidi="en-US"/>
        </w:rPr>
        <w:t xml:space="preserve"> The fatty acids content of </w:t>
      </w:r>
      <w:r w:rsidRPr="003B39F4">
        <w:rPr>
          <w:rFonts w:ascii="PT Serif" w:hAnsi="PT Serif" w:cs="Times New Roman"/>
          <w:bCs/>
          <w:i/>
          <w:color w:val="1A4236"/>
          <w:sz w:val="18"/>
          <w:szCs w:val="18"/>
          <w:lang w:bidi="en-US"/>
        </w:rPr>
        <w:t>C. vulgaris</w:t>
      </w:r>
      <w:r w:rsidRPr="003B39F4">
        <w:rPr>
          <w:rFonts w:ascii="PT Serif" w:hAnsi="PT Serif" w:cs="Times New Roman"/>
          <w:bCs/>
          <w:color w:val="1A4236"/>
          <w:sz w:val="18"/>
          <w:szCs w:val="18"/>
          <w:lang w:bidi="en-US"/>
        </w:rPr>
        <w:t xml:space="preserve"> </w:t>
      </w:r>
      <w:r w:rsidR="001B6E58" w:rsidRPr="003B39F4">
        <w:rPr>
          <w:rFonts w:ascii="PT Serif" w:hAnsi="PT Serif" w:cs="Times New Roman"/>
          <w:bCs/>
          <w:color w:val="1A4236"/>
          <w:sz w:val="18"/>
          <w:szCs w:val="18"/>
          <w:lang w:bidi="en-US"/>
        </w:rPr>
        <w:t>was</w:t>
      </w:r>
      <w:r w:rsidRPr="003B39F4">
        <w:rPr>
          <w:rFonts w:ascii="PT Serif" w:hAnsi="PT Serif" w:cs="Times New Roman"/>
          <w:bCs/>
          <w:color w:val="1A4236"/>
          <w:sz w:val="18"/>
          <w:szCs w:val="18"/>
          <w:lang w:bidi="en-US"/>
        </w:rPr>
        <w:t xml:space="preserve"> determined based on </w:t>
      </w:r>
      <w:r w:rsidR="003F41D2" w:rsidRPr="003B39F4">
        <w:rPr>
          <w:rFonts w:ascii="PT Serif" w:hAnsi="PT Serif" w:cs="Times New Roman"/>
          <w:bCs/>
          <w:color w:val="1A4236"/>
          <w:sz w:val="18"/>
          <w:szCs w:val="18"/>
          <w:lang w:bidi="en-US"/>
        </w:rPr>
        <w:t>previous</w:t>
      </w:r>
      <w:r w:rsidRPr="003B39F4">
        <w:rPr>
          <w:rFonts w:ascii="PT Serif" w:hAnsi="PT Serif" w:cs="Times New Roman"/>
          <w:bCs/>
          <w:color w:val="1A4236"/>
          <w:sz w:val="18"/>
          <w:szCs w:val="18"/>
          <w:lang w:bidi="en-US"/>
        </w:rPr>
        <w:t xml:space="preserve"> research. The molecular samples of fatty acids and proteins including CETP, LOX1, ACAT1, and CD36 were obtained from the PubChem and RCSB PDB databases. Drug-likeness and probable activity screening were conducted using the SWISS ADME and PASS Online web servers. Molecular docking is performed using </w:t>
      </w:r>
      <w:proofErr w:type="spellStart"/>
      <w:r w:rsidRPr="003B39F4">
        <w:rPr>
          <w:rFonts w:ascii="PT Serif" w:hAnsi="PT Serif" w:cs="Times New Roman"/>
          <w:bCs/>
          <w:color w:val="1A4236"/>
          <w:sz w:val="18"/>
          <w:szCs w:val="18"/>
          <w:lang w:bidi="en-US"/>
        </w:rPr>
        <w:t>AutoDock</w:t>
      </w:r>
      <w:proofErr w:type="spellEnd"/>
      <w:r w:rsidRPr="003B39F4">
        <w:rPr>
          <w:rFonts w:ascii="PT Serif" w:hAnsi="PT Serif" w:cs="Times New Roman"/>
          <w:bCs/>
          <w:color w:val="1A4236"/>
          <w:sz w:val="18"/>
          <w:szCs w:val="18"/>
          <w:lang w:bidi="en-US"/>
        </w:rPr>
        <w:t xml:space="preserve"> Vina, which is integrated into the </w:t>
      </w:r>
      <w:proofErr w:type="spellStart"/>
      <w:r w:rsidRPr="003B39F4">
        <w:rPr>
          <w:rFonts w:ascii="PT Serif" w:hAnsi="PT Serif" w:cs="Times New Roman"/>
          <w:bCs/>
          <w:color w:val="1A4236"/>
          <w:sz w:val="18"/>
          <w:szCs w:val="18"/>
          <w:lang w:bidi="en-US"/>
        </w:rPr>
        <w:t>PyRx</w:t>
      </w:r>
      <w:proofErr w:type="spellEnd"/>
      <w:r w:rsidRPr="003B39F4">
        <w:rPr>
          <w:rFonts w:ascii="PT Serif" w:hAnsi="PT Serif" w:cs="Times New Roman"/>
          <w:bCs/>
          <w:color w:val="1A4236"/>
          <w:sz w:val="18"/>
          <w:szCs w:val="18"/>
          <w:lang w:bidi="en-US"/>
        </w:rPr>
        <w:t xml:space="preserve"> software. </w:t>
      </w:r>
    </w:p>
    <w:p w14:paraId="19AF19FE" w14:textId="19BC34AF" w:rsidR="003B39F4" w:rsidRPr="003B39F4" w:rsidRDefault="003B39F4" w:rsidP="003B39F4">
      <w:pPr>
        <w:ind w:left="709" w:right="-858"/>
        <w:jc w:val="both"/>
        <w:rPr>
          <w:rFonts w:ascii="PT Serif" w:hAnsi="PT Serif" w:cs="Times New Roman"/>
          <w:bCs/>
          <w:color w:val="1A4236"/>
          <w:sz w:val="18"/>
          <w:szCs w:val="18"/>
          <w:lang w:bidi="en-US"/>
        </w:rPr>
      </w:pPr>
      <w:r w:rsidRPr="003B39F4">
        <w:rPr>
          <w:rFonts w:ascii="PT Serif" w:hAnsi="PT Serif" w:cs="Times New Roman"/>
          <w:b/>
          <w:bCs/>
          <w:color w:val="1A4236"/>
          <w:sz w:val="18"/>
          <w:szCs w:val="18"/>
          <w:lang w:bidi="en-US"/>
        </w:rPr>
        <w:t>Results:</w:t>
      </w:r>
      <w:r w:rsidRPr="003B39F4">
        <w:rPr>
          <w:rFonts w:ascii="PT Serif" w:hAnsi="PT Serif" w:cs="Times New Roman"/>
          <w:bCs/>
          <w:color w:val="1A4236"/>
          <w:sz w:val="18"/>
          <w:szCs w:val="18"/>
          <w:lang w:bidi="en-US"/>
        </w:rPr>
        <w:t xml:space="preserve"> All fatty acids comply with the Lipinski rule of five. Thirteen fatty acids were predicted to have anti-atherosclerosis activity based on PASS online screening: </w:t>
      </w:r>
      <w:proofErr w:type="spellStart"/>
      <w:r w:rsidRPr="003B39F4">
        <w:rPr>
          <w:rFonts w:ascii="PT Serif" w:hAnsi="PT Serif" w:cs="Times New Roman"/>
          <w:bCs/>
          <w:color w:val="1A4236"/>
          <w:sz w:val="18"/>
          <w:szCs w:val="18"/>
          <w:lang w:bidi="en-US"/>
        </w:rPr>
        <w:t>myristoleic</w:t>
      </w:r>
      <w:proofErr w:type="spellEnd"/>
      <w:r w:rsidRPr="003B39F4">
        <w:rPr>
          <w:rFonts w:ascii="PT Serif" w:hAnsi="PT Serif" w:cs="Times New Roman"/>
          <w:bCs/>
          <w:color w:val="1A4236"/>
          <w:sz w:val="18"/>
          <w:szCs w:val="18"/>
          <w:lang w:bidi="en-US"/>
        </w:rPr>
        <w:t xml:space="preserve"> acid, </w:t>
      </w:r>
      <w:proofErr w:type="spellStart"/>
      <w:r w:rsidRPr="003B39F4">
        <w:rPr>
          <w:rFonts w:ascii="PT Serif" w:hAnsi="PT Serif" w:cs="Times New Roman"/>
          <w:bCs/>
          <w:color w:val="1A4236"/>
          <w:sz w:val="18"/>
          <w:szCs w:val="18"/>
          <w:lang w:bidi="en-US"/>
        </w:rPr>
        <w:t>hexadecadienoic</w:t>
      </w:r>
      <w:proofErr w:type="spellEnd"/>
      <w:r w:rsidRPr="003B39F4">
        <w:rPr>
          <w:rFonts w:ascii="PT Serif" w:hAnsi="PT Serif" w:cs="Times New Roman"/>
          <w:bCs/>
          <w:color w:val="1A4236"/>
          <w:sz w:val="18"/>
          <w:szCs w:val="18"/>
          <w:lang w:bidi="en-US"/>
        </w:rPr>
        <w:t xml:space="preserve"> acid, linolenic acid, palmitoleic acid, linoleic acid, heptadecenoic acid, oleic acid </w:t>
      </w:r>
      <w:proofErr w:type="spellStart"/>
      <w:r w:rsidRPr="003B39F4">
        <w:rPr>
          <w:rFonts w:ascii="PT Serif" w:hAnsi="PT Serif" w:cs="Times New Roman"/>
          <w:bCs/>
          <w:color w:val="1A4236"/>
          <w:sz w:val="18"/>
          <w:szCs w:val="18"/>
          <w:lang w:bidi="en-US"/>
        </w:rPr>
        <w:t>eicosadienoic</w:t>
      </w:r>
      <w:proofErr w:type="spellEnd"/>
      <w:r w:rsidRPr="003B39F4">
        <w:rPr>
          <w:rFonts w:ascii="PT Serif" w:hAnsi="PT Serif" w:cs="Times New Roman"/>
          <w:bCs/>
          <w:color w:val="1A4236"/>
          <w:sz w:val="18"/>
          <w:szCs w:val="18"/>
          <w:lang w:bidi="en-US"/>
        </w:rPr>
        <w:t xml:space="preserve"> acid, </w:t>
      </w:r>
      <w:proofErr w:type="spellStart"/>
      <w:r w:rsidRPr="003B39F4">
        <w:rPr>
          <w:rFonts w:ascii="PT Serif" w:hAnsi="PT Serif" w:cs="Times New Roman"/>
          <w:bCs/>
          <w:color w:val="1A4236"/>
          <w:sz w:val="18"/>
          <w:szCs w:val="18"/>
          <w:lang w:bidi="en-US"/>
        </w:rPr>
        <w:t>nonadecenoic</w:t>
      </w:r>
      <w:proofErr w:type="spellEnd"/>
      <w:r w:rsidRPr="003B39F4">
        <w:rPr>
          <w:rFonts w:ascii="PT Serif" w:hAnsi="PT Serif" w:cs="Times New Roman"/>
          <w:bCs/>
          <w:color w:val="1A4236"/>
          <w:sz w:val="18"/>
          <w:szCs w:val="18"/>
          <w:lang w:bidi="en-US"/>
        </w:rPr>
        <w:t xml:space="preserve"> acid, gadoleic acid, </w:t>
      </w:r>
      <w:proofErr w:type="spellStart"/>
      <w:r w:rsidR="005D74A0">
        <w:rPr>
          <w:rFonts w:ascii="PT Serif" w:hAnsi="PT Serif" w:cs="Times New Roman"/>
          <w:bCs/>
          <w:color w:val="1A4236"/>
          <w:sz w:val="18"/>
          <w:szCs w:val="18"/>
          <w:lang w:bidi="en-US"/>
        </w:rPr>
        <w:t>h</w:t>
      </w:r>
      <w:r w:rsidR="005D74A0" w:rsidRPr="005D74A0">
        <w:rPr>
          <w:rFonts w:ascii="PT Serif" w:hAnsi="PT Serif" w:cs="Times New Roman"/>
          <w:bCs/>
          <w:color w:val="1A4236"/>
          <w:sz w:val="18"/>
          <w:szCs w:val="18"/>
          <w:lang w:bidi="en-US"/>
        </w:rPr>
        <w:t>eneicosanoic</w:t>
      </w:r>
      <w:proofErr w:type="spellEnd"/>
      <w:r w:rsidR="005D74A0" w:rsidRPr="005D74A0">
        <w:rPr>
          <w:rFonts w:ascii="PT Serif" w:hAnsi="PT Serif" w:cs="Times New Roman"/>
          <w:bCs/>
          <w:color w:val="1A4236"/>
          <w:sz w:val="18"/>
          <w:szCs w:val="18"/>
          <w:lang w:bidi="en-US"/>
        </w:rPr>
        <w:t xml:space="preserve"> acid</w:t>
      </w:r>
      <w:r w:rsidRPr="003B39F4">
        <w:rPr>
          <w:rFonts w:ascii="PT Serif" w:hAnsi="PT Serif" w:cs="Times New Roman"/>
          <w:bCs/>
          <w:color w:val="1A4236"/>
          <w:sz w:val="18"/>
          <w:szCs w:val="18"/>
          <w:lang w:bidi="en-US"/>
        </w:rPr>
        <w:t xml:space="preserve">, </w:t>
      </w:r>
      <w:proofErr w:type="spellStart"/>
      <w:r w:rsidRPr="003B39F4">
        <w:rPr>
          <w:rFonts w:ascii="PT Serif" w:hAnsi="PT Serif" w:cs="Times New Roman"/>
          <w:bCs/>
          <w:color w:val="1A4236"/>
          <w:sz w:val="18"/>
          <w:szCs w:val="18"/>
          <w:lang w:bidi="en-US"/>
        </w:rPr>
        <w:t>brassidic</w:t>
      </w:r>
      <w:proofErr w:type="spellEnd"/>
      <w:r w:rsidRPr="003B39F4">
        <w:rPr>
          <w:rFonts w:ascii="PT Serif" w:hAnsi="PT Serif" w:cs="Times New Roman"/>
          <w:bCs/>
          <w:color w:val="1A4236"/>
          <w:sz w:val="18"/>
          <w:szCs w:val="18"/>
          <w:lang w:bidi="en-US"/>
        </w:rPr>
        <w:t xml:space="preserve"> acid, and nervonic acid. Molecular docking simulation results showed that Nervonic acid bind to CETP, ALOX1, and ACAT1 in the same site as an inhibitor with the lowest binding affinity value (-5.9, -7, and -7.8 kcal/mol). </w:t>
      </w:r>
      <w:proofErr w:type="spellStart"/>
      <w:r w:rsidRPr="003B39F4">
        <w:rPr>
          <w:rFonts w:ascii="PT Serif" w:hAnsi="PT Serif" w:cs="Times New Roman"/>
          <w:bCs/>
          <w:color w:val="1A4236"/>
          <w:sz w:val="18"/>
          <w:szCs w:val="18"/>
          <w:lang w:bidi="en-US"/>
        </w:rPr>
        <w:t>Hexadecadienoic</w:t>
      </w:r>
      <w:proofErr w:type="spellEnd"/>
      <w:r w:rsidRPr="003B39F4">
        <w:rPr>
          <w:rFonts w:ascii="PT Serif" w:hAnsi="PT Serif" w:cs="Times New Roman"/>
          <w:bCs/>
          <w:color w:val="1A4236"/>
          <w:sz w:val="18"/>
          <w:szCs w:val="18"/>
          <w:lang w:bidi="en-US"/>
        </w:rPr>
        <w:t xml:space="preserve"> acid binds to CD36 with the lowest binding affinity value (-4.9 kcal/mol) and binds </w:t>
      </w:r>
      <w:proofErr w:type="gramStart"/>
      <w:r w:rsidRPr="003B39F4">
        <w:rPr>
          <w:rFonts w:ascii="PT Serif" w:hAnsi="PT Serif" w:cs="Times New Roman"/>
          <w:bCs/>
          <w:color w:val="1A4236"/>
          <w:sz w:val="18"/>
          <w:szCs w:val="18"/>
          <w:lang w:bidi="en-US"/>
        </w:rPr>
        <w:t>in</w:t>
      </w:r>
      <w:proofErr w:type="gramEnd"/>
      <w:r w:rsidRPr="003B39F4">
        <w:rPr>
          <w:rFonts w:ascii="PT Serif" w:hAnsi="PT Serif" w:cs="Times New Roman"/>
          <w:bCs/>
          <w:color w:val="1A4236"/>
          <w:sz w:val="18"/>
          <w:szCs w:val="18"/>
          <w:lang w:bidi="en-US"/>
        </w:rPr>
        <w:t xml:space="preserve"> the same site with inhibitor. </w:t>
      </w:r>
    </w:p>
    <w:p w14:paraId="6D84DF6A" w14:textId="77777777" w:rsidR="003B39F4" w:rsidRPr="003B39F4" w:rsidRDefault="003B39F4" w:rsidP="003B39F4">
      <w:pPr>
        <w:ind w:left="709" w:right="-858"/>
        <w:jc w:val="both"/>
        <w:rPr>
          <w:rFonts w:ascii="PT Serif" w:hAnsi="PT Serif" w:cs="Times New Roman"/>
          <w:bCs/>
          <w:color w:val="1A4236"/>
          <w:sz w:val="18"/>
          <w:szCs w:val="18"/>
          <w:lang w:bidi="en-US"/>
        </w:rPr>
      </w:pPr>
      <w:r w:rsidRPr="003B39F4">
        <w:rPr>
          <w:rFonts w:ascii="PT Serif" w:hAnsi="PT Serif" w:cs="Times New Roman"/>
          <w:b/>
          <w:bCs/>
          <w:color w:val="1A4236"/>
          <w:sz w:val="18"/>
          <w:szCs w:val="18"/>
          <w:lang w:bidi="en-US"/>
        </w:rPr>
        <w:t>Conclusion:</w:t>
      </w:r>
      <w:r w:rsidRPr="003B39F4">
        <w:rPr>
          <w:rFonts w:ascii="PT Serif" w:hAnsi="PT Serif" w:cs="Times New Roman"/>
          <w:bCs/>
          <w:color w:val="1A4236"/>
          <w:sz w:val="18"/>
          <w:szCs w:val="18"/>
          <w:lang w:bidi="en-US"/>
        </w:rPr>
        <w:t xml:space="preserve"> Therefore, nervonic acid and </w:t>
      </w:r>
      <w:proofErr w:type="spellStart"/>
      <w:r w:rsidRPr="003B39F4">
        <w:rPr>
          <w:rFonts w:ascii="PT Serif" w:hAnsi="PT Serif" w:cs="Times New Roman"/>
          <w:bCs/>
          <w:color w:val="1A4236"/>
          <w:sz w:val="18"/>
          <w:szCs w:val="18"/>
          <w:lang w:bidi="en-US"/>
        </w:rPr>
        <w:t>hexadecadienoic</w:t>
      </w:r>
      <w:proofErr w:type="spellEnd"/>
      <w:r w:rsidRPr="003B39F4">
        <w:rPr>
          <w:rFonts w:ascii="PT Serif" w:hAnsi="PT Serif" w:cs="Times New Roman"/>
          <w:bCs/>
          <w:color w:val="1A4236"/>
          <w:sz w:val="18"/>
          <w:szCs w:val="18"/>
          <w:lang w:bidi="en-US"/>
        </w:rPr>
        <w:t xml:space="preserve"> acid have a high potential as a foam cell formation inhibitor.</w:t>
      </w:r>
    </w:p>
    <w:p w14:paraId="37879B2D" w14:textId="1D7BE3EA" w:rsidR="00BE7ACF" w:rsidRPr="00983DA5" w:rsidRDefault="00BE7ACF" w:rsidP="003B39F4">
      <w:pPr>
        <w:ind w:left="709" w:right="-858"/>
        <w:jc w:val="both"/>
        <w:rPr>
          <w:rFonts w:ascii="PT Serif" w:hAnsi="PT Serif"/>
          <w:bCs/>
          <w:sz w:val="18"/>
          <w:szCs w:val="18"/>
          <w:lang w:bidi="en-US"/>
        </w:rPr>
      </w:pPr>
    </w:p>
    <w:p w14:paraId="6858E1A4" w14:textId="77777777" w:rsidR="002F35B5" w:rsidRPr="00983DA5" w:rsidRDefault="002F35B5" w:rsidP="00BE7ACF">
      <w:pPr>
        <w:spacing w:line="240" w:lineRule="auto"/>
        <w:ind w:left="709" w:right="-858"/>
        <w:jc w:val="both"/>
        <w:rPr>
          <w:rFonts w:ascii="PT Serif" w:hAnsi="PT Serif"/>
          <w:sz w:val="18"/>
          <w:szCs w:val="18"/>
          <w:lang w:bidi="en-US"/>
        </w:rPr>
      </w:pPr>
    </w:p>
    <w:p w14:paraId="34D537AE" w14:textId="77777777" w:rsidR="002F35B5" w:rsidRPr="00983DA5" w:rsidRDefault="002F35B5" w:rsidP="00BE7357">
      <w:pPr>
        <w:spacing w:line="240" w:lineRule="auto"/>
        <w:ind w:left="90" w:right="-270"/>
        <w:jc w:val="both"/>
        <w:rPr>
          <w:rFonts w:ascii="PT Serif" w:hAnsi="PT Serif"/>
          <w:sz w:val="18"/>
          <w:szCs w:val="18"/>
          <w:lang w:bidi="en-US"/>
        </w:rPr>
        <w:sectPr w:rsidR="002F35B5" w:rsidRPr="00983DA5" w:rsidSect="003F41D2">
          <w:headerReference w:type="even" r:id="rId15"/>
          <w:headerReference w:type="default" r:id="rId16"/>
          <w:footerReference w:type="even" r:id="rId17"/>
          <w:footerReference w:type="default" r:id="rId18"/>
          <w:headerReference w:type="first" r:id="rId19"/>
          <w:pgSz w:w="12240" w:h="15840"/>
          <w:pgMar w:top="1440" w:right="1440" w:bottom="1440" w:left="2160" w:header="720" w:footer="720" w:gutter="0"/>
          <w:pgNumType w:start="296"/>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2CC05CF5" w14:textId="77777777" w:rsidR="003B39F4" w:rsidRPr="003B39F4" w:rsidRDefault="003B39F4" w:rsidP="003B39F4">
      <w:pPr>
        <w:shd w:val="clear" w:color="auto" w:fill="FFFFFF"/>
        <w:spacing w:after="0" w:line="240" w:lineRule="auto"/>
        <w:jc w:val="both"/>
        <w:rPr>
          <w:rFonts w:ascii="PT Serif" w:hAnsi="PT Serif"/>
          <w:bCs/>
          <w:sz w:val="18"/>
          <w:szCs w:val="18"/>
          <w:shd w:val="clear" w:color="auto" w:fill="FFFFFF"/>
          <w:lang w:bidi="en-US"/>
        </w:rPr>
      </w:pPr>
      <w:bookmarkStart w:id="8" w:name="_Hlk96795981"/>
      <w:r w:rsidRPr="003B39F4">
        <w:rPr>
          <w:rFonts w:ascii="PT Serif" w:hAnsi="PT Serif"/>
          <w:bCs/>
          <w:sz w:val="18"/>
          <w:szCs w:val="18"/>
          <w:shd w:val="clear" w:color="auto" w:fill="FFFFFF"/>
          <w:lang w:bidi="en-US"/>
        </w:rPr>
        <w:t xml:space="preserve">Atherosclerosis is considered a chronic cardiovascular disease (CVD) characterized by the retention of low-density lipoprotein (LDL) and inflammation that narrows and triggers damage to the inner walls of blood vessels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36ZGP157","properties":{"formattedCitation":"[1,2]","plainCitation":"[1,2]","noteIndex":0},"citationItems":[{"id":"7QAACisM/z1XYcODf","uris":["http://zotero.org/users/local/6lvoVIBU/items/S6MWCWDA",["http://zotero.org/users/local/6lvoVIBU/items/S6MWCWDA"]],"itemData":{"id":21,"type":"book","note":"DOI: 10.13140/RG.2.1.1106.1206","publisher":"InTech","source":"DOI.org (Datacite)","title":"Hypercholesterolemia","URL":"http://rgdoi.net/10.13140/RG.2.1.1106.1206","author":[{"family":"Chan","given":"Jeannie"},{"family":"Karere","given":"Genesio M."},{"family":"Cox","given":"Laura A."},{"family":"VandeBerg","given":"John L."},{"family":"Iughetti","given":"Barbara Predieri Lorenzo"},{"family":"Bruzzi","given":"Patrizia"},{"family":"E. Leiva","given":""},{"family":"S. Wehinger","given":""},{"family":"L. Guzmán","given":""},{"family":"R. Orrego","given":""},{"family":"Descamps","given":"Lale Tokgozoglu Olivier S."},{"family":"Bruckert","given":"Eric"},{"family":"Bukiya","given":"Anna N."},{"family":"Rosenhouse-Dantsker","given":"Avia"},{"family":"Morita","given":"Takao Kato Yusuke"},{"family":"Moriaki Inoko","given":""},{"family":"Keong","given":"Choong Yew"},{"family":"Cid-Conde","given":"Lucía"},{"family":"López-Castro","given":"José"},{"family":"Mennickent","given":"Sigrid"},{"family":"Vladimirova-Kitova","given":"Lyudmila Georgieva"},{"family":"Kitov","given":"Spas Ivanov"},{"family":"Safila Naveed","given":""}],"accessed":{"date-parts":[["2022",2,4]]},"issued":{"date-parts":[["2015"]]}}},{"id":"7QAACisM/hqkJSX02","uris":["http://zotero.org/users/local/6lvoVIBU/items/ED5FS279",["http://zotero.org/users/local/6lvoVIBU/items/ED5FS279"]],"itemData":{"id":25,"type":"article-journal","container-title":"Pharmacological Reviews","DOI":"10.1124/pr.118.017178","ISSN":"0031-6997, 1521-0081","issue":"4","journalAbbreviation":"Pharmacol Rev","language":"en","page":"596-670","source":"DOI.org (Crossref)","title":"Targeting Foam Cell Formation in Atherosclerosis: Therapeutic Potential of Natural Products","title-short":"Targeting Foam Cell Formation in Atherosclerosis","volume":"71","author":[{"family":"Wang","given":"Dongdong"},{"family":"Yang","given":"Yang"},{"family":"Lei","given":"Yingnan"},{"family":"Tzvetkov","given":"Nikolay T."},{"family":"Liu","given":"Xingde"},{"family":"Yeung","given":"Andy Wai Kan"},{"family":"Xu","given":"Suowen"},{"family":"Atanasov","given":"Atanas G."}],"editor":[{"family":"Ma","given":"Qiang"}],"issued":{"date-parts":[["2019",10]]}}}],"schema":"https://github.com/citation-style-language/schema/raw/master/csl-citation.json"}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[1,2]</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In 2019, WHO included atherosclerosis in the top leading causes of mortality, accounting for more than 32% of deaths worldwide. The most common early symptom of atherosclerosis is the foam cells formation from macrophages in the atherosclerotic lesion of blood vessels walls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g1ijBBgi","properties":{"formattedCitation":"[2,3]","plainCitation":"[2,3]","noteIndex":0},"citationItems":[{"id":"7QAACisM/aA3L1tTS","uris":["http://zotero.org/users/local/6lvoVIBU/items/R98BTWIR",["http://zotero.org/users/local/6lvoVIBU/items/R98BTWIR"]],"itemData":{"id":32,"type":"article-journal","container-title":"Chronic Diseases and Translational Medicine","DOI":"10.1016/j.cdtm.2017.02.008","ISSN":"2095882X","issue":"2","journalAbbreviation":"Chronic Diseases and Translational Medicine","language":"en","page":"89-94","source":"DOI.org (Crossref)","title":"Association between circulating oxidized low-density lipoprotein and atherosclerotic cardiovascular disease","volume":"3","author":[{"family":"Gao","given":"Shen"},{"family":"Liu","given":"Jing"}],"issued":{"date-parts":[["2017",6]]}}},{"id":"7QAACisM/hqkJSX02","uris":["http://zotero.org/users/local/6lvoVIBU/items/ED5FS279",["http://zotero.org/users/local/6lvoVIBU/items/ED5FS279"]],"itemData":{"id":25,"type":"article-journal","container-title":"Pharmacological Reviews","DOI":"10.1124/pr.118.017178","ISSN":"0031-6997, 1521-0081","issue":"4","journalAbbreviation":"Pharmacol Rev","language":"en","page":"596-670","source":"DOI.org (Crossref)","title":"Targeting Foam Cell Formation in Atherosclerosis: Therapeutic Potential of Natural Products","title-short":"Targeting Foam Cell Formation in Atherosclerosis","volume":"71","author":[{"family":"Wang","given":"Dongdong"},{"family":"Yang","given":"Yang"},{"family":"Lei","given":"Yingnan"},{"family":"Tzvetkov","given":"Nikolay T."},{"family":"Liu","given":"Xingde"},{"family":"Yeung","given":"Andy Wai Kan"},{"family":"Xu","given":"Suowen"},{"family":"Atanasov","given":"Atanas G."}],"editor":[{"family":"Ma","given":"Qiang"}],"issued":{"date-parts":[["2019",10]]}}}],"schema":"https://github.com/citation-style-language/schema/raw/master/csl-citation.json"}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[2,3]</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Excessive consumption of high-fat-diet triggers high LDL content in cells. Reactive Oxygen Species (ROS) then modifies LDL to oxidized LDL (ox-LDL)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QXowqLyY","properties":{"formattedCitation":"[4]","plainCitation":"[4]","noteIndex":0},"citationItems":[{"id":"7QAACisM/BcziDqgd","uris":["http://zotero.org/users/local/6lvoVIBU/items/FT7JKGNU",["http://zotero.org/users/local/6lvoVIBU/items/FT7JKGNU"]],"itemData":{"id":48,"type":"article-journal","container-title":"Chemistry and Physics of Lipids","DOI":"10.1016/0009-3084(87)90070-3","ISSN":"00093084","issue":"2-4","journalAbbreviation":"Chemistry and Physics of Lipids","language":"en","page":"315-336","source":"DOI.org (Crossref)","title":"Modification of human serum low density lipoprotein by oxidation — Characterization and pathophysiological implications","volume":"45","author":[{"family":"Jürgens","given":"Günther"},{"family":"Hoff","given":"Henry F."},{"family":"Chisolm","given":"Guy M."},{"family":"Esterbauer","given":"Hermann"}],"issued":{"date-parts":[["1987",11]]}}}],"schema":"https://github.com/citation-style-language/schema/raw/master/csl-citation.json"}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[4]</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The ox-LDL is captured by scavenger receptors (SRs) on the surface of cell membranes namely CD36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yl3qH53O","properties":{"formattedCitation":"[1,2,5]","plainCitation":"[1,2,5]","noteIndex":0},"citationItems":[{"id":"7QAACisM/z1XYcODf","uris":["http://zotero.org/users/local/6lvoVIBU/items/S6MWCWDA",["http://zotero.org/users/local/6lvoVIBU/items/S6MWCWDA"]],"itemData":{"id":21,"type":"book","note":"DOI: 10.13140/RG.2.1.1106.1206","publisher":"InTech","source":"DOI.org (Datacite)","title":"Hypercholesterolemia","URL":"http://rgdoi.net/10.13140/RG.2.1.1106.1206","author":[{"family":"Chan","given":"Jeannie"},{"family":"Karere","given":"Genesio M."},{"family":"Cox","given":"Laura A."},{"family":"VandeBerg","given":"John L."},{"family":"Iughetti","given":"Barbara Predieri Lorenzo"},{"family":"Bruzzi","given":"Patrizia"},{"family":"E. Leiva","given":""},{"family":"S. Wehinger","given":""},{"family":"L. Guzmán","given":""},{"family":"R. Orrego","given":""},{"family":"Descamps","given":"Lale Tokgozoglu Olivier S."},{"family":"Bruckert","given":"Eric"},{"family":"Bukiya","given":"Anna N."},{"family":"Rosenhouse-Dantsker","given":"Avia"},{"family":"Morita","given":"Takao Kato Yusuke"},{"family":"Moriaki Inoko","given":""},{"family":"Keong","given":"Choong Yew"},{"family":"Cid-Conde","given":"Lucía"},{"family":"López-Castro","given":"José"},{"family":"Mennickent","given":"Sigrid"},{"family":"Vladimirova-Kitova","given":"Lyudmila Georgieva"},{"family":"Kitov","given":"Spas Ivanov"},{"family":"Safila Naveed","given":""}],"accessed":{"date-parts":[["2022",2,4]]},"issued":{"date-parts":[["2015"]]}}},{"id":"7QAACisM/hqkJSX02","uris":["http://zotero.org/users/local/6lvoVIBU/items/ED5FS279",["http://zotero.org/users/local/6lvoVIBU/items/ED5FS279"]],"itemData":{"id":25,"type":"article-journal","container-title":"Pharmacological Reviews","DOI":"10.1124/pr.118.017178","ISSN":"0031-6997, 1521-0081","issue":"4","journalAbbreviation":"Pharmacol Rev","language":"en","page":"596-670","source":"DOI.org (Crossref)","title":"Targeting Foam Cell Formation in Atherosclerosis: Therapeutic Potential of Natural Products","title-short":"Targeting Foam Cell Formation in Atherosclerosis","volume":"71","author":[{"family":"Wang","given":"Dongdong"},{"family":"Yang","given":"Yang"},{"family":"Lei","given":"Yingnan"},{"family":"Tzvetkov","given":"Nikolay T."},{"family":"Liu","given":"Xingde"},{"family":"Yeung","given":"Andy Wai Kan"},{"family":"Xu","given":"Suowen"},{"family":"Atanasov","given":"Atanas G."}],"editor":[{"family":"Ma","given":"Qiang"}],"issued":{"date-parts":[["2019",10]]}}},{"id":"7QAACisM/b7hVURTx","uris":["http://zotero.org/users/local/6lvoVIBU/items/C4HHJ3XL",["http://zotero.org/users/local/6lvoVIBU/items/C4HHJ3XL"]],"itemData":{"id":69,"type":"article-journal","container-title":"Cellular and Molecular Life Sciences","DOI":"10.1007/s00018-012-1194-z","ISSN":"1420-682X, 1420-9071","issue":"16","journalAbbreviation":"Cell. Mol. Life Sci.","language":"en","page":"2859-2872","source":"DOI.org (Crossref)","title":"LOX-1 in atherosclerosis: biological functions and pharmacological modifiers","title-short":"LOX-1 in atherosclerosis","volume":"70","author":[{"family":"Xu","given":"Suowen"},{"family":"Ogura","given":"Sayoko"},{"family":"Chen","given":"Jiawei"},{"family":"Little","given":"Peter J."},{"family":"Moss","given":"Joel"},{"family":"Liu","given":"Peiqing"}],"issued":{"date-parts":[["2013",8]]}}}],"schema":"https://github.com/citation-style-language/schema/raw/master/csl-citation.json"}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[1,2,5]</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Ox-LDL will then enter the late endosome lysosome and degraded by lysosomal acid lipase (LAL) into free cholesterol (FC). FC can be re-esterified by acyl-coenzyme A: cholesterol acyltransferase-1 (ACAT1) into cholesterol esters (CE)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JWimq2HQ","properties":{"formattedCitation":"[2,6]","plainCitation":"[2,6]","noteIndex":0},"citationItems":[{"id":"7QAACisM/hqkJSX02","uris":["http://zotero.org/users/local/6lvoVIBU/items/ED5FS279",["http://zotero.org/users/local/6lvoVIBU/items/ED5FS279"]],"itemData":{"id":25,"type":"article-journal","container-title":"Pharmacological Reviews","DOI":"10.1124/pr.118.017178","ISSN":"0031-6997, 1521-0081","issue":"4","journalAbbreviation":"Pharmacol Rev","language":"en","page":"596-670","source":"DOI.org (Crossref)","title":"Targeting Foam Cell Formation in Atherosclerosis: Therapeutic Potential of Natural Products","title-short":"Targeting Foam Cell Formation in Atherosclerosis","volume":"71","author":[{"family":"Wang","given":"Dongdong"},{"family":"Yang","given":"Yang"},{"family":"Lei","given":"Yingnan"},{"family":"Tzvetkov","given":"Nikolay T."},{"family":"Liu","given":"Xingde"},{"family":"Yeung","given":"Andy Wai Kan"},{"family":"Xu","given":"Suowen"},{"family":"Atanasov","given":"Atanas G."}],"editor":[{"family":"Ma","given":"Qiang"}],"issued":{"date-parts":[["2019",10]]}}},{"id":"7QAACisM/SIbDJZfc","uris":["http://zotero.org/users/local/6lvoVIBU/items/PILIALA7",["http://zotero.org/users/local/6lvoVIBU/items/PILIALA7"]],"itemData":{"id":23,"type":"article-journal","container-title":"Clinica Chimica Acta","DOI":"10.1016/j.cca.2013.06.006","ISSN":"00098981","journalAbbreviation":"Clinica Chimica Acta","language":"en","page":"245-252","source":"DOI.org (Crossref)","title":"Foam cells in atherosclerosis","volume":"424","author":[{"family":"Yu","given":"Xiao-Hua"},{"family":"Fu","given":"Yu-Chang"},{"family":"Zhang","given":"Da-Wei"},{"family":"Yin","given":"Kai"},{"family":"Tang","given":"Chao-Ke"}],"issued":{"date-parts":[["2013",9]]}}}],"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[2,6]</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This process triggers the CE build-up and the formation of droplets within the macrophage which initiates the formation of foam cells promoting the atherosclerotic lesion. FC-added HDL can be converted into LDL by Cholesterol Ester Transfer Protein (CETP), unlocking a new risk of ox-LDL formation, an endless cycle of atherosclerosis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118MlPqB","properties":{"formattedCitation":"[2]","plainCitation":"[2]","noteIndex":0},"citationItems":[{"id":"7QAACisM/hqkJSX02","uris":["http://zotero.org/users/local/6lvoVIBU/items/ED5FS279",["http://zotero.org/users/local/6lvoVIBU/items/ED5FS279"]],"itemData":{"id":25,"type":"article-journal","container-title":"Pharmacological Reviews","DOI":"10.1124/pr.118.017178","ISSN":"0031-6997, 1521-0081","issue":"4","journalAbbreviation":"Pharmacol Rev","language":"en","page":"596-670","source":"DOI.org (Crossref)","title":"Targeting Foam Cell Formation in Atherosclerosis: Therapeutic Potential of Natural Products","title-short":"Targeting Foam Cell Formation in Atherosclerosis","volume":"71","author":[{"family":"Wang","given":"Dongdong"},{"family":"Yang","given":"Yang"},{"family":"Lei","given":"Yingnan"},{"family":"Tzvetkov","given":"Nikolay T."},{"family":"Liu","given":"Xingde"},{"family":"Yeung","given":"Andy Wai Kan"},{"family":"Xu","given":"Suowen"},{"family":"Atanasov","given":"Atanas G."}],"editor":[{"family":"Ma","given":"Qiang"}],"issued":{"date-parts":[["2019",10]]}}}],"schema":"https://github.com/citation-style-language/schema/raw/master/csl-citation.json"}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Despite the advancement in medical research, atherosclerosis remains a serious social and medical issue with limited drug options. Synthetic drug usage for atherosclerosis prevention is not a preferred treatment since it is considered expensive and high risk due to the finite number of indications for severe side effects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5AYDcw21","properties":{"formattedCitation":"[7]","plainCitation":"[7]","noteIndex":0},"citationItems":[{"id":"7QAACisM/FMmLJi5a","uris":["http://zotero.org/users/local/6lvoVIBU/items/VB9R4A5X",["http://zotero.org/users/local/6lvoVIBU/items/VB9R4A5X"]],"itemData":{"id":64,"type":"article-journal","container-title":"Cardiology and Therapy","DOI":"10.1007/s40119-018-0123-0","ISSN":"2193-8261, 2193-6544","issue":"1","journalAbbreviation":"Cardiol Ther","language":"en","page":"5-20","source":"DOI.org (Crossref)","title":"Pharmacological Options in Atherosclerosis: A Review of the Existing Evidence","title-short":"Pharmacological Options in Atherosclerosis","volume":"8","author":[{"family":"Gupta","given":"Keshav Kumar"},{"family":"Ali","given":"Shair"},{"family":"Sanghera","given":"Ranjodh Singh"}],"issued":{"date-parts":[["2019",6]]}}}],"schema":"https://github.com/citation-style-language/schema/raw/master/csl-citation.json"}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[7]</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Hence, anti-atherosclerotic treatment based on the natural product will be the best alternative. </w:t>
      </w:r>
    </w:p>
    <w:p w14:paraId="6ABAE025" w14:textId="77777777" w:rsidR="003B39F4" w:rsidRPr="003B39F4" w:rsidRDefault="003B39F4" w:rsidP="0020398B">
      <w:pPr>
        <w:shd w:val="clear" w:color="auto" w:fill="FFFFFF"/>
        <w:spacing w:after="0" w:line="240" w:lineRule="auto"/>
        <w:ind w:firstLine="180"/>
        <w:jc w:val="both"/>
        <w:rPr>
          <w:rFonts w:ascii="PT Serif" w:hAnsi="PT Serif"/>
          <w:bCs/>
          <w:i/>
          <w:iCs/>
          <w:sz w:val="18"/>
          <w:szCs w:val="18"/>
          <w:shd w:val="clear" w:color="auto" w:fill="FFFFFF"/>
          <w:lang w:val="en-ID" w:bidi="en-US"/>
        </w:rPr>
      </w:pPr>
      <w:r w:rsidRPr="003B39F4">
        <w:rPr>
          <w:rFonts w:ascii="PT Serif" w:hAnsi="PT Serif"/>
          <w:bCs/>
          <w:sz w:val="18"/>
          <w:szCs w:val="18"/>
          <w:shd w:val="clear" w:color="auto" w:fill="FFFFFF"/>
          <w:lang w:val="en-ID" w:bidi="en-US"/>
        </w:rPr>
        <w:t> The fatty acid has long been studied for its ability to inhibit foam cell formation. The green algae from the genus </w:t>
      </w:r>
      <w:r w:rsidRPr="003B39F4">
        <w:rPr>
          <w:rFonts w:ascii="PT Serif" w:hAnsi="PT Serif"/>
          <w:bCs/>
          <w:i/>
          <w:iCs/>
          <w:sz w:val="18"/>
          <w:szCs w:val="18"/>
          <w:shd w:val="clear" w:color="auto" w:fill="FFFFFF"/>
          <w:lang w:val="en-ID" w:bidi="en-US"/>
        </w:rPr>
        <w:t>Chlorella </w:t>
      </w:r>
      <w:r w:rsidRPr="003B39F4">
        <w:rPr>
          <w:rFonts w:ascii="PT Serif" w:hAnsi="PT Serif"/>
          <w:bCs/>
          <w:sz w:val="18"/>
          <w:szCs w:val="18"/>
          <w:shd w:val="clear" w:color="auto" w:fill="FFFFFF"/>
          <w:lang w:val="en-ID" w:bidi="en-US"/>
        </w:rPr>
        <w:t>have long been renowned as an essential fatty acid source, specifically </w:t>
      </w:r>
      <w:r w:rsidRPr="003B39F4">
        <w:rPr>
          <w:rFonts w:ascii="PT Serif" w:hAnsi="PT Serif"/>
          <w:bCs/>
          <w:i/>
          <w:iCs/>
          <w:sz w:val="18"/>
          <w:szCs w:val="18"/>
          <w:shd w:val="clear" w:color="auto" w:fill="FFFFFF"/>
          <w:lang w:val="en-ID" w:bidi="en-US"/>
        </w:rPr>
        <w:t>C. vulgaris.</w:t>
      </w:r>
      <w:r w:rsidRPr="003B39F4">
        <w:rPr>
          <w:rFonts w:ascii="PT Serif" w:hAnsi="PT Serif"/>
          <w:bCs/>
          <w:sz w:val="18"/>
          <w:szCs w:val="18"/>
          <w:shd w:val="clear" w:color="auto" w:fill="FFFFFF"/>
          <w:lang w:val="en-ID" w:bidi="en-US"/>
        </w:rPr>
        <w:t xml:space="preserve"> Many researchers even considered it as a potent </w:t>
      </w:r>
      <w:proofErr w:type="spellStart"/>
      <w:r w:rsidRPr="003B39F4">
        <w:rPr>
          <w:rFonts w:ascii="PT Serif" w:hAnsi="PT Serif"/>
          <w:bCs/>
          <w:sz w:val="18"/>
          <w:szCs w:val="18"/>
          <w:shd w:val="clear" w:color="auto" w:fill="FFFFFF"/>
          <w:lang w:val="en-ID" w:bidi="en-US"/>
        </w:rPr>
        <w:t>biofactory</w:t>
      </w:r>
      <w:proofErr w:type="spellEnd"/>
      <w:r w:rsidRPr="003B39F4">
        <w:rPr>
          <w:rFonts w:ascii="PT Serif" w:hAnsi="PT Serif"/>
          <w:bCs/>
          <w:sz w:val="18"/>
          <w:szCs w:val="18"/>
          <w:shd w:val="clear" w:color="auto" w:fill="FFFFFF"/>
          <w:lang w:val="en-ID" w:bidi="en-US"/>
        </w:rPr>
        <w:t xml:space="preserve"> for fatty acid and other beneficial nutrients </w:t>
      </w:r>
      <w:r w:rsidRPr="003B39F4">
        <w:rPr>
          <w:rFonts w:ascii="PT Serif" w:hAnsi="PT Serif"/>
          <w:bCs/>
          <w:sz w:val="18"/>
          <w:szCs w:val="18"/>
          <w:shd w:val="clear" w:color="auto" w:fill="FFFFFF"/>
          <w:lang w:val="en-ID" w:bidi="en-US"/>
        </w:rPr>
        <w:fldChar w:fldCharType="begin"/>
      </w:r>
      <w:r w:rsidRPr="003B39F4">
        <w:rPr>
          <w:rFonts w:ascii="PT Serif" w:hAnsi="PT Serif"/>
          <w:bCs/>
          <w:sz w:val="18"/>
          <w:szCs w:val="18"/>
          <w:shd w:val="clear" w:color="auto" w:fill="FFFFFF"/>
          <w:lang w:val="en-ID" w:bidi="en-US"/>
        </w:rPr>
        <w:instrText xml:space="preserve"> ADDIN ZOTERO_ITEM CSL_CITATION {"citationID":"E2VOUm5m","properties":{"formattedCitation":"[8\\uc0\\u8211{}10]","plainCitation":"[8–10]","noteIndex":0},"citationItems":[{"id":"7QAACisM/RsFvUr8V","uris":["http://zotero.org/users/local/6lvoVIBU/items/MBI65VS7",["http://zotero.org/users/local/6lvoVIBU/items/MBI65VS7"]],"itemData":{"id":42,"type":"article-journal","abstract":"Abstract\n            Omega-3 fatty acids eicosapentaenoic acid (EPA) and docosahexaenoic acid (DHA) provide significant health benefits and this has led to an increased consumption as dietary supplements. Omega-3 fatty acids EPA and DHA are found in animals, transgenic plants, fungi and many microorganisms but are typically extracted from fatty fish, putting additional pressures on global fish stocks. As primary producers, many marine microalgae are rich in EPA (C20:5) and DHA (C22:6) and present a promising source of omega-3 fatty acids. Several heterotrophic microalgae have been used as biofactories for omega-3 fatty acids commercially, but a strong interest in autotrophic microalgae has emerged in recent years as microalgae are being developed as biofuel crops. This paper provides an overview of microalgal biotechnology and production platforms for the development of omega-3 fatty acids EPA and DHA. It refers to implications in current biotechnological uses of microalgae as aquaculture feed and future biofuel crops and explores potential applications of metabolic engineering and selective breeding to accumulate large amounts of omega-3 fatty acids in autotrophic microalgae.","container-title":"Microbial Cell Factories","DOI":"10.1186/1475-2859-11-96","ISSN":"1475-2859","issue":"1","journalAbbreviation":"Microb Cell Fact","language":"en","page":"96","source":"DOI.org (Crossref)","title":"Microalgal biofactories: a promising approach towards sustainable omega-3 fatty acid production","title-short":"Microalgal biofactories","volume":"11","author":[{"family":"Adarme-Vega","given":"T Catalina"},{"family":"Lim","given":"David K Y"},{"family":"Timmins","given":"Matthew"},{"family":"Vernen","given":"Felicitas"},{"family":"Li","given":"Yan"},{"family":"Schenk","given":"Peer M"}],"issued":{"date-parts":[["2012",12]]}}},{"id":"7QAACisM/jdWX7hUW","uris":["http://zotero.org/users/local/6lvoVIBU/items/TXRV2DFI",["http://zotero.org/users/local/6lvoVIBU/items/TXRV2DFI"]],"itemData":{"id":46,"type":"article-journal","abstract":"Polyunsaturated fatty acids (PUFAs) comprise about 35-40% of the total lipid content from green algae\n              Chlorella\n              , reaching up to 24% linoleic acid and 27% </w:instrText>
      </w:r>
      <w:r w:rsidRPr="003B39F4">
        <w:rPr>
          <w:rFonts w:ascii="Cambria" w:hAnsi="Cambria" w:cs="Cambria"/>
          <w:bCs/>
          <w:sz w:val="18"/>
          <w:szCs w:val="18"/>
          <w:shd w:val="clear" w:color="auto" w:fill="FFFFFF"/>
          <w:lang w:val="en-ID" w:bidi="en-US"/>
        </w:rPr>
        <w:instrText>α</w:instrText>
      </w:r>
      <w:r w:rsidRPr="003B39F4">
        <w:rPr>
          <w:rFonts w:ascii="PT Serif" w:hAnsi="PT Serif"/>
          <w:bCs/>
          <w:sz w:val="18"/>
          <w:szCs w:val="18"/>
          <w:shd w:val="clear" w:color="auto" w:fill="FFFFFF"/>
          <w:lang w:val="en-ID" w:bidi="en-US"/>
        </w:rPr>
        <w:instrText xml:space="preserve">-linolenic acid in\n              C. vulgaris\n              . Also, microalgae nutrient composition may be modulated by changes in the culture medium, increasing fatty acid and microelement concentrations in the algae biomass. PUFAs, such as </w:instrText>
      </w:r>
      <w:r w:rsidRPr="003B39F4">
        <w:rPr>
          <w:rFonts w:ascii="Cambria" w:hAnsi="Cambria" w:cs="Cambria"/>
          <w:bCs/>
          <w:sz w:val="18"/>
          <w:szCs w:val="18"/>
          <w:shd w:val="clear" w:color="auto" w:fill="FFFFFF"/>
          <w:lang w:val="en-ID" w:bidi="en-US"/>
        </w:rPr>
        <w:instrText>α</w:instrText>
      </w:r>
      <w:r w:rsidRPr="003B39F4">
        <w:rPr>
          <w:rFonts w:ascii="PT Serif" w:hAnsi="PT Serif"/>
          <w:bCs/>
          <w:sz w:val="18"/>
          <w:szCs w:val="18"/>
          <w:shd w:val="clear" w:color="auto" w:fill="FFFFFF"/>
          <w:lang w:val="en-ID" w:bidi="en-US"/>
        </w:rPr>
        <w:instrText xml:space="preserve">-linolenic (n-3) and linoleic (n-6) acids, as well as its derivatives, are considered essential for dietary consumption, and their ability to regulate body chemistry has been recently explored in depth. A balanced fatty acid consumption is shown to counteract the negative effects of western diets, such as chronic inflammation and glucose intolerance. In this brief commentary, technological and practical uses of\n              C. vulgaris\n              are explored as means to improve dietary quality and, ultimately, human health.","container-title":"The Open Plant Science Journal","DOI":"10.2174/1874294701710010092","ISSN":"1874-2947","issue":"1","journalAbbreviation":"TOPSJ","language":"en","page":"92-99","source":"DOI.org (Crossref)","title":"Chlorella vulgaris as a Source of Essential Fatty Acids and Micronutrients: A Brief Commentary","title-short":"Chlorella vulgaris as a Source of Essential Fatty Acids and Micronutrients","volume":"10","author":[{"family":"Freitas","given":"Hércules Rezende"}],"issued":{"date-parts":[["2017",8,25]]}}},{"id":"7QAACisM/mQv5LwCE","uris":["http://zotero.org/users/local/6lvoVIBU/items/A47L4RQ4",["http://zotero.org/users/local/6lvoVIBU/items/A47L4RQ4"]],"itemData":{"id":47,"type":"book","call-number":"639.89","event-place":"Oxford Ames","ISBN":"978-0-632-05953-9","language":"eng","publisher":"Blackwell Science","publisher-place":"Oxford Ames","source":"BnF ISBN","title":"Handbook of microalgal culture: biotechnology and applied phycology","title-short":"Handbook of microalgal culture","author":[{"family":"Richmond","given":"Amos"}],"issued":{"date-parts":[["2004"]]}}}],"schema":"https://github.com/citation-style-language/schema/raw/master/csl-citation.json"} </w:instrText>
      </w:r>
      <w:r w:rsidRPr="003B39F4">
        <w:rPr>
          <w:rFonts w:ascii="PT Serif" w:hAnsi="PT Serif"/>
          <w:bCs/>
          <w:sz w:val="18"/>
          <w:szCs w:val="18"/>
          <w:shd w:val="clear" w:color="auto" w:fill="FFFFFF"/>
          <w:lang w:val="en-ID" w:bidi="en-US"/>
        </w:rPr>
        <w:fldChar w:fldCharType="separate"/>
      </w:r>
      <w:r w:rsidRPr="003B39F4">
        <w:rPr>
          <w:rFonts w:ascii="PT Serif" w:hAnsi="PT Serif"/>
          <w:bCs/>
          <w:sz w:val="18"/>
          <w:szCs w:val="18"/>
          <w:shd w:val="clear" w:color="auto" w:fill="FFFFFF"/>
          <w:lang w:val="en-ID" w:bidi="en-US"/>
        </w:rPr>
        <w:t>[8–10]</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val="en-ID" w:bidi="en-US"/>
        </w:rPr>
        <w:t>.</w:t>
      </w:r>
      <w:r w:rsidRPr="003B39F4">
        <w:rPr>
          <w:rFonts w:ascii="PT Serif" w:hAnsi="PT Serif"/>
          <w:bCs/>
          <w:i/>
          <w:iCs/>
          <w:sz w:val="18"/>
          <w:szCs w:val="18"/>
          <w:shd w:val="clear" w:color="auto" w:fill="FFFFFF"/>
          <w:lang w:val="en-ID" w:bidi="en-US"/>
        </w:rPr>
        <w:t xml:space="preserve"> C. vulgaris</w:t>
      </w:r>
      <w:r w:rsidRPr="003B39F4">
        <w:rPr>
          <w:rFonts w:ascii="PT Serif" w:hAnsi="PT Serif"/>
          <w:bCs/>
          <w:sz w:val="18"/>
          <w:szCs w:val="18"/>
          <w:shd w:val="clear" w:color="auto" w:fill="FFFFFF"/>
          <w:lang w:val="en-ID" w:bidi="en-US"/>
        </w:rPr>
        <w:t xml:space="preserve"> can easily be found anywhere. It has high adaptability and photosynthetic capability, promoting rapid growth under various environmental conditions </w:t>
      </w:r>
      <w:r w:rsidRPr="003B39F4">
        <w:rPr>
          <w:rFonts w:ascii="PT Serif" w:hAnsi="PT Serif"/>
          <w:bCs/>
          <w:sz w:val="18"/>
          <w:szCs w:val="18"/>
          <w:shd w:val="clear" w:color="auto" w:fill="FFFFFF"/>
          <w:lang w:val="en-ID" w:bidi="en-US"/>
        </w:rPr>
        <w:fldChar w:fldCharType="begin"/>
      </w:r>
      <w:r w:rsidRPr="003B39F4">
        <w:rPr>
          <w:rFonts w:ascii="PT Serif" w:hAnsi="PT Serif"/>
          <w:bCs/>
          <w:sz w:val="18"/>
          <w:szCs w:val="18"/>
          <w:shd w:val="clear" w:color="auto" w:fill="FFFFFF"/>
          <w:lang w:val="en-ID" w:bidi="en-US"/>
        </w:rPr>
        <w:instrText xml:space="preserve"> ADDIN ZOTERO_ITEM CSL_CITATION {"citationID":"XsSOUax1","properties":{"formattedCitation":"[11]","plainCitation":"[11]","noteIndex":0},"citationItems":[{"id":"7QAACisM/gedc83kF","uris":["http://zotero.org/users/local/6lvoVIBU/items/JI6FKG5A",["http://zotero.org/users/local/6lvoVIBU/items/JI6FKG5A"]],"itemData":{"id":36,"type":"article-journal","container-title":"Applied Phycology","DOI":"10.1080/26388081.2020.1715256","ISSN":"2638-8081","issue":"1","journalAbbreviation":"Applied Phycology","language":"en","page":"2-11","source":"DOI.org (Crossref)","title":"&lt;i&gt;Chlorella vulgaris&lt;/i&gt; : a perspective on its potential for combining high biomass with high value bioproducts","title-short":"&lt;i&gt;Chlorella vulgaris&lt;/i&gt;","volume":"1","author":[{"family":"Ru","given":"Irene Tiong Kai"},{"family":"Sung","given":"Yeong Yik"},{"family":"Jusoh","given":"Malinna"},{"family":"Wahid","given":"Mohd Effendy Abdul"},{"family":"Nagappan","given":"Thilahgavani"}],"issued":{"date-parts":[["2020",12,4]]}}}],"schema":"https://github.com/citation-style-language/schema/raw/master/csl-citation.json"} </w:instrText>
      </w:r>
      <w:r w:rsidRPr="003B39F4">
        <w:rPr>
          <w:rFonts w:ascii="PT Serif" w:hAnsi="PT Serif"/>
          <w:bCs/>
          <w:sz w:val="18"/>
          <w:szCs w:val="18"/>
          <w:shd w:val="clear" w:color="auto" w:fill="FFFFFF"/>
          <w:lang w:val="en-ID" w:bidi="en-US"/>
        </w:rPr>
        <w:fldChar w:fldCharType="separate"/>
      </w:r>
      <w:r w:rsidRPr="003B39F4">
        <w:rPr>
          <w:rFonts w:ascii="PT Serif" w:hAnsi="PT Serif"/>
          <w:bCs/>
          <w:sz w:val="18"/>
          <w:szCs w:val="18"/>
          <w:shd w:val="clear" w:color="auto" w:fill="FFFFFF"/>
          <w:lang w:val="en-ID" w:bidi="en-US"/>
        </w:rPr>
        <w:t>[11]</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val="en-ID" w:bidi="en-US"/>
        </w:rPr>
        <w:t xml:space="preserve">. </w:t>
      </w:r>
      <w:r w:rsidRPr="003B39F4">
        <w:rPr>
          <w:rFonts w:ascii="PT Serif" w:hAnsi="PT Serif"/>
          <w:bCs/>
          <w:i/>
          <w:iCs/>
          <w:sz w:val="18"/>
          <w:szCs w:val="18"/>
          <w:shd w:val="clear" w:color="auto" w:fill="FFFFFF"/>
          <w:lang w:val="en-ID" w:bidi="en-US"/>
        </w:rPr>
        <w:t>C. vulgaris</w:t>
      </w:r>
      <w:r w:rsidRPr="003B39F4">
        <w:rPr>
          <w:rFonts w:ascii="PT Serif" w:hAnsi="PT Serif"/>
          <w:bCs/>
          <w:sz w:val="18"/>
          <w:szCs w:val="18"/>
          <w:shd w:val="clear" w:color="auto" w:fill="FFFFFF"/>
          <w:lang w:val="en-ID" w:bidi="en-US"/>
        </w:rPr>
        <w:t> fatty acid</w:t>
      </w:r>
      <w:r w:rsidRPr="003B39F4">
        <w:rPr>
          <w:rFonts w:ascii="PT Serif" w:hAnsi="PT Serif"/>
          <w:bCs/>
          <w:i/>
          <w:iCs/>
          <w:sz w:val="18"/>
          <w:szCs w:val="18"/>
          <w:shd w:val="clear" w:color="auto" w:fill="FFFFFF"/>
          <w:lang w:val="en-ID" w:bidi="en-US"/>
        </w:rPr>
        <w:t> </w:t>
      </w:r>
      <w:r w:rsidRPr="003B39F4">
        <w:rPr>
          <w:rFonts w:ascii="PT Serif" w:hAnsi="PT Serif"/>
          <w:bCs/>
          <w:sz w:val="18"/>
          <w:szCs w:val="18"/>
          <w:shd w:val="clear" w:color="auto" w:fill="FFFFFF"/>
          <w:lang w:val="en-ID" w:bidi="en-US"/>
        </w:rPr>
        <w:t xml:space="preserve">comprises of 15 saturated fatty acids (SFAs), 8 monounsaturated FAs (MUFAs), and 4 polyunsaturated fatty acids (PUFAs), providing it with a high lipid profile variability </w:t>
      </w:r>
      <w:r w:rsidRPr="003B39F4">
        <w:rPr>
          <w:rFonts w:ascii="PT Serif" w:hAnsi="PT Serif"/>
          <w:bCs/>
          <w:sz w:val="18"/>
          <w:szCs w:val="18"/>
          <w:shd w:val="clear" w:color="auto" w:fill="FFFFFF"/>
          <w:lang w:val="en-ID" w:bidi="en-US"/>
        </w:rPr>
        <w:fldChar w:fldCharType="begin"/>
      </w:r>
      <w:r w:rsidRPr="003B39F4">
        <w:rPr>
          <w:rFonts w:ascii="PT Serif" w:hAnsi="PT Serif"/>
          <w:bCs/>
          <w:sz w:val="18"/>
          <w:szCs w:val="18"/>
          <w:shd w:val="clear" w:color="auto" w:fill="FFFFFF"/>
          <w:lang w:val="en-ID" w:bidi="en-US"/>
        </w:rPr>
        <w:instrText xml:space="preserve"> ADDIN ZOTERO_ITEM CSL_CITATION {"citationID":"KwPnWdxO","properties":{"formattedCitation":"[12]","plainCitation":"[12]","noteIndex":0},"citationItems":[{"id":"7QAACisM/RIoKa5Fk","uris":["http://zotero.org/users/local/6lvoVIBU/items/Z9DHW9HB",["http://zotero.org/users/local/6lvoVIBU/items/Z9DHW9HB"]],"itemData":{"id":27,"type":"article-journal","container-title":"Journal of Separation Science","DOI":"10.1002/jssc.202100306","ISSN":"1615-9306, 1615-9314","issue":"16","journalAbbreviation":"J. Sep. Sci.","language":"en","page":"3041-3051","source":"DOI.org (Crossref)","title":"Profiling and quantitative analysis of underivatized fatty acids in &lt;i&gt;Chlorella vulgaris&lt;/i&gt; microalgae by liquid chromatography</w:instrText>
      </w:r>
      <w:r w:rsidRPr="003B39F4">
        <w:rPr>
          <w:rFonts w:ascii="Cambria Math" w:hAnsi="Cambria Math" w:cs="Cambria Math"/>
          <w:bCs/>
          <w:sz w:val="18"/>
          <w:szCs w:val="18"/>
          <w:shd w:val="clear" w:color="auto" w:fill="FFFFFF"/>
          <w:lang w:val="en-ID" w:bidi="en-US"/>
        </w:rPr>
        <w:instrText>‐</w:instrText>
      </w:r>
      <w:r w:rsidRPr="003B39F4">
        <w:rPr>
          <w:rFonts w:ascii="PT Serif" w:hAnsi="PT Serif"/>
          <w:bCs/>
          <w:sz w:val="18"/>
          <w:szCs w:val="18"/>
          <w:shd w:val="clear" w:color="auto" w:fill="FFFFFF"/>
          <w:lang w:val="en-ID" w:bidi="en-US"/>
        </w:rPr>
        <w:instrText xml:space="preserve">high resolution mass spectrometry","volume":"44","author":[{"family":"Montone","given":"Carmela Maria"},{"family":"Aita","given":"Sara Elsa"},{"family":"Catani","given":"Martina"},{"family":"Cavaliere","given":"Chiara"},{"family":"Cerrato","given":"Andrea"},{"family":"Piovesana","given":"Susy"},{"family":"Laganà","given":"Aldo"},{"family":"Capriotti","given":"Anna Laura"}],"issued":{"date-parts":[["2021",8]]}}}],"schema":"https://github.com/citation-style-language/schema/raw/master/csl-citation.json"} </w:instrText>
      </w:r>
      <w:r w:rsidRPr="003B39F4">
        <w:rPr>
          <w:rFonts w:ascii="PT Serif" w:hAnsi="PT Serif"/>
          <w:bCs/>
          <w:sz w:val="18"/>
          <w:szCs w:val="18"/>
          <w:shd w:val="clear" w:color="auto" w:fill="FFFFFF"/>
          <w:lang w:val="en-ID" w:bidi="en-US"/>
        </w:rPr>
        <w:fldChar w:fldCharType="separate"/>
      </w:r>
      <w:r w:rsidRPr="003B39F4">
        <w:rPr>
          <w:rFonts w:ascii="PT Serif" w:hAnsi="PT Serif"/>
          <w:bCs/>
          <w:sz w:val="18"/>
          <w:szCs w:val="18"/>
          <w:shd w:val="clear" w:color="auto" w:fill="FFFFFF"/>
          <w:lang w:val="en-ID" w:bidi="en-US"/>
        </w:rPr>
        <w:t>[12]</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val="en-ID" w:bidi="en-US"/>
        </w:rPr>
        <w:t xml:space="preserve">. According to </w:t>
      </w:r>
      <w:r w:rsidRPr="003B39F4">
        <w:rPr>
          <w:rFonts w:ascii="PT Serif" w:hAnsi="PT Serif"/>
          <w:bCs/>
          <w:sz w:val="18"/>
          <w:szCs w:val="18"/>
          <w:shd w:val="clear" w:color="auto" w:fill="FFFFFF"/>
          <w:lang w:val="en-ID" w:bidi="en-US"/>
        </w:rPr>
        <w:fldChar w:fldCharType="begin"/>
      </w:r>
      <w:r w:rsidRPr="003B39F4">
        <w:rPr>
          <w:rFonts w:ascii="PT Serif" w:hAnsi="PT Serif"/>
          <w:bCs/>
          <w:sz w:val="18"/>
          <w:szCs w:val="18"/>
          <w:shd w:val="clear" w:color="auto" w:fill="FFFFFF"/>
          <w:lang w:val="en-ID" w:bidi="en-US"/>
        </w:rPr>
        <w:instrText xml:space="preserve"> ADDIN ZOTERO_ITEM CSL_CITATION {"citationID":"3WJ2sF4j","properties":{"formattedCitation":"[13]","plainCitation":"[13]","noteIndex":0},"citationItems":[{"id":"7QAACisM/w14dXhPS","uris":["http://zotero.org/users/local/6lvoVIBU/items/ZAEPXW3S",["http://zotero.org/users/local/6lvoVIBU/items/ZAEPXW3S"]],"itemData":{"id":67,"type":"article-journal","container-title":"Journal of Biological Chemistry","DOI":"10.1016/S0021-9258(18)61395-X","ISSN":"00219258","issue":"8","journalAbbreviation":"Journal of Biological Chemistry","language":"en","page":"3603-3608","source":"DOI.org (Crossref)","title":"Oxidation of human low density lipoprotein results in derivatization of lysine residues of apolipoprotein B by lipid peroxide decomposition products.","volume":"262","author":[{"family":"Steinbrecher","given":"U.P."}],"issued":{"date-parts":[["1987",3]]}}}],"schema":"https://github.com/citation-style-language/schema/raw/master/csl-citation.json"} </w:instrText>
      </w:r>
      <w:r w:rsidRPr="003B39F4">
        <w:rPr>
          <w:rFonts w:ascii="PT Serif" w:hAnsi="PT Serif"/>
          <w:bCs/>
          <w:sz w:val="18"/>
          <w:szCs w:val="18"/>
          <w:shd w:val="clear" w:color="auto" w:fill="FFFFFF"/>
          <w:lang w:val="en-ID" w:bidi="en-US"/>
        </w:rPr>
        <w:fldChar w:fldCharType="separate"/>
      </w:r>
      <w:r w:rsidRPr="003B39F4">
        <w:rPr>
          <w:rFonts w:ascii="PT Serif" w:hAnsi="PT Serif"/>
          <w:bCs/>
          <w:sz w:val="18"/>
          <w:szCs w:val="18"/>
          <w:shd w:val="clear" w:color="auto" w:fill="FFFFFF"/>
          <w:lang w:val="en-ID" w:bidi="en-US"/>
        </w:rPr>
        <w:t>[13]</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val="en-ID" w:bidi="en-US"/>
        </w:rPr>
        <w:t xml:space="preserve">, fatty acid intake can reduce the ability of LDL to bind to LDL receptors expressed on the macrophage cell surface, thus preventing cholesterol accumulation. In addition, </w:t>
      </w:r>
      <w:r w:rsidRPr="003B39F4">
        <w:rPr>
          <w:rFonts w:ascii="PT Serif" w:hAnsi="PT Serif"/>
          <w:bCs/>
          <w:sz w:val="18"/>
          <w:szCs w:val="18"/>
          <w:shd w:val="clear" w:color="auto" w:fill="FFFFFF"/>
          <w:lang w:val="en-ID" w:bidi="en-US"/>
        </w:rPr>
        <w:fldChar w:fldCharType="begin"/>
      </w:r>
      <w:r w:rsidRPr="003B39F4">
        <w:rPr>
          <w:rFonts w:ascii="PT Serif" w:hAnsi="PT Serif"/>
          <w:bCs/>
          <w:sz w:val="18"/>
          <w:szCs w:val="18"/>
          <w:shd w:val="clear" w:color="auto" w:fill="FFFFFF"/>
          <w:lang w:val="en-ID" w:bidi="en-US"/>
        </w:rPr>
        <w:instrText xml:space="preserve"> ADDIN ZOTERO_ITEM CSL_CITATION {"citationID":"Xf8EZcjH","properties":{"formattedCitation":"[14]","plainCitation":"[14]","noteIndex":0},"citationItems":[{"id":"7QAACisM/pPYBlcw6","uris":["http://zotero.org/users/local/6lvoVIBU/items/WMYSPXGX",["http://zotero.org/users/local/6lvoVIBU/items/WMYSPXGX"]],"itemData":{"id":51,"type":"article-journal","container-title":"Current Opinion in Lipidology","DOI":"10.1097/MOL.0b013e3283616364","ISSN":"0957-9672","issue":"4","language":"en","page":"345-350","source":"DOI.org (Crossref)","title":"Omega-3 fatty acids: mechanisms underlying ‘protective effects’ in atherosclerosis","title-short":"Omega-3 fatty acids","volume":"24","author":[{"family":"Chang","given":"Chuchun L."},{"family":"Deckelbaum","given":"Richard J."}],"issued":{"date-parts":[["2013",8]]}}}],"schema":"https://github.com/citation-style-language/schema/raw/master/csl-citation.json"} </w:instrText>
      </w:r>
      <w:r w:rsidRPr="003B39F4">
        <w:rPr>
          <w:rFonts w:ascii="PT Serif" w:hAnsi="PT Serif"/>
          <w:bCs/>
          <w:sz w:val="18"/>
          <w:szCs w:val="18"/>
          <w:shd w:val="clear" w:color="auto" w:fill="FFFFFF"/>
          <w:lang w:val="en-ID" w:bidi="en-US"/>
        </w:rPr>
        <w:fldChar w:fldCharType="separate"/>
      </w:r>
      <w:r w:rsidRPr="003B39F4">
        <w:rPr>
          <w:rFonts w:ascii="PT Serif" w:hAnsi="PT Serif"/>
          <w:bCs/>
          <w:sz w:val="18"/>
          <w:szCs w:val="18"/>
          <w:shd w:val="clear" w:color="auto" w:fill="FFFFFF"/>
          <w:lang w:val="en-ID" w:bidi="en-US"/>
        </w:rPr>
        <w:t>[14]</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val="en-ID" w:bidi="en-US"/>
        </w:rPr>
        <w:t xml:space="preserve"> specifically describe the role of omega-3 fatty acid as an anti-atherosclerotic compound that alters monocyte subsets and restricts monocyte intake to the </w:t>
      </w:r>
      <w:r w:rsidRPr="003B39F4">
        <w:rPr>
          <w:rFonts w:ascii="PT Serif" w:hAnsi="PT Serif"/>
          <w:bCs/>
          <w:sz w:val="18"/>
          <w:szCs w:val="18"/>
          <w:shd w:val="clear" w:color="auto" w:fill="FFFFFF"/>
          <w:lang w:val="en-ID" w:bidi="en-US"/>
        </w:rPr>
        <w:t>aortic lesion. In the former research, </w:t>
      </w:r>
      <w:r w:rsidRPr="003B39F4">
        <w:rPr>
          <w:rFonts w:ascii="PT Serif" w:hAnsi="PT Serif"/>
          <w:bCs/>
          <w:i/>
          <w:iCs/>
          <w:sz w:val="18"/>
          <w:szCs w:val="18"/>
          <w:shd w:val="clear" w:color="auto" w:fill="FFFFFF"/>
          <w:lang w:val="en-ID" w:bidi="en-US"/>
        </w:rPr>
        <w:t>C. vulgaris</w:t>
      </w:r>
      <w:r w:rsidRPr="003B39F4">
        <w:rPr>
          <w:rFonts w:ascii="PT Serif" w:hAnsi="PT Serif"/>
          <w:bCs/>
          <w:sz w:val="18"/>
          <w:szCs w:val="18"/>
          <w:shd w:val="clear" w:color="auto" w:fill="FFFFFF"/>
          <w:lang w:val="en-ID" w:bidi="en-US"/>
        </w:rPr>
        <w:t xml:space="preserve"> supplementation resulted in decreasing the rate of cholesterol absorption by promoting bile acid turnover serving anti-atherosclerosis activity </w:t>
      </w:r>
      <w:r w:rsidRPr="003B39F4">
        <w:rPr>
          <w:rFonts w:ascii="PT Serif" w:hAnsi="PT Serif"/>
          <w:bCs/>
          <w:sz w:val="18"/>
          <w:szCs w:val="18"/>
          <w:shd w:val="clear" w:color="auto" w:fill="FFFFFF"/>
          <w:lang w:val="en-ID" w:bidi="en-US"/>
        </w:rPr>
        <w:fldChar w:fldCharType="begin"/>
      </w:r>
      <w:r w:rsidRPr="003B39F4">
        <w:rPr>
          <w:rFonts w:ascii="PT Serif" w:hAnsi="PT Serif"/>
          <w:bCs/>
          <w:sz w:val="18"/>
          <w:szCs w:val="18"/>
          <w:shd w:val="clear" w:color="auto" w:fill="FFFFFF"/>
          <w:lang w:val="en-ID" w:bidi="en-US"/>
        </w:rPr>
        <w:instrText xml:space="preserve"> ADDIN ZOTERO_ITEM CSL_CITATION {"citationID":"KoxkzH16","properties":{"formattedCitation":"[15]","plainCitation":"[15]","noteIndex":0},"citationItems":[{"id":"7QAACisM/oLnuBmZy","uris":["http://zotero.org/users/local/6lvoVIBU/items/KNWGKMYA",["http://zotero.org/users/local/6lvoVIBU/items/KNWGKMYA"]],"itemData":{"id":58,"type":"article-journal","abstract":"The aim of this study was to test the hypothesis that green alga Chlorella vulgaris is able to decrease lipaemia in mice fed a high-fat diet. The anti-lipidemic effect of dried, powdered Chlorella vulgaris was investigated using male CD1 mice. Mice were divided into four groups and were fed a standard and a high-fat diet with or without Chlorella supplementation (1%, w/w). A ten-week load of high-fat diet remarkably increased serum total cholesterol and triglycerides, causing risk factors for development of atherosclerosis. The cholesterol and triglyceride contents in the liver were higher after HF feeding. In the Chlorella group that was administered a high-fat diet containing powdered green alga Chlorella vulgaris, the increase of total cholesterol and triglyceride in the serum and also in the liver was significantly inhibited. No significant difference was observed in high-density lipoprotein (HDL). Chlorella vulgaris, when used as a food supplement, improved the total cholesterol/HDL-cholesterol ratio. The lipid metabolism in animals on standard diet with Chlorella supplementation was not significantly affected indicating that endogenous metabolism remained unaffected.","container-title":"Biologia, Bratislava","DOI":"10.1.1.1075.1686","ISSN":"0006-3088","issue":"6","journalAbbreviation":"Biologia (Bratisl)","language":"English","page":"661—666","title":"Effects of high-fat and Chlorella vulgaris feeding on changes in lipid metabolism in mice","volume":"56","author":[{"family":"Chovančíková","given":"Marie"},{"family":"Šimek","given":"Vladimír"}],"issued":{"date-parts":[["2001"]]}}}],"schema":"https://github.com/citation-style-language/schema/raw/master/csl-citation.json"} </w:instrText>
      </w:r>
      <w:r w:rsidRPr="003B39F4">
        <w:rPr>
          <w:rFonts w:ascii="PT Serif" w:hAnsi="PT Serif"/>
          <w:bCs/>
          <w:sz w:val="18"/>
          <w:szCs w:val="18"/>
          <w:shd w:val="clear" w:color="auto" w:fill="FFFFFF"/>
          <w:lang w:val="en-ID" w:bidi="en-US"/>
        </w:rPr>
        <w:fldChar w:fldCharType="separate"/>
      </w:r>
      <w:r w:rsidRPr="003B39F4">
        <w:rPr>
          <w:rFonts w:ascii="PT Serif" w:hAnsi="PT Serif"/>
          <w:bCs/>
          <w:sz w:val="18"/>
          <w:szCs w:val="18"/>
          <w:shd w:val="clear" w:color="auto" w:fill="FFFFFF"/>
          <w:lang w:val="en-ID" w:bidi="en-US"/>
        </w:rPr>
        <w:t>[15]</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val="en-ID" w:bidi="en-US"/>
        </w:rPr>
        <w:t>. Regardless of all research proposing anti-atherosclerosis properties of </w:t>
      </w:r>
      <w:r w:rsidRPr="003B39F4">
        <w:rPr>
          <w:rFonts w:ascii="PT Serif" w:hAnsi="PT Serif"/>
          <w:bCs/>
          <w:i/>
          <w:iCs/>
          <w:sz w:val="18"/>
          <w:szCs w:val="18"/>
          <w:shd w:val="clear" w:color="auto" w:fill="FFFFFF"/>
          <w:lang w:val="en-ID" w:bidi="en-US"/>
        </w:rPr>
        <w:t>C. vulgaris</w:t>
      </w:r>
      <w:r w:rsidRPr="003B39F4">
        <w:rPr>
          <w:rFonts w:ascii="PT Serif" w:hAnsi="PT Serif"/>
          <w:bCs/>
          <w:sz w:val="18"/>
          <w:szCs w:val="18"/>
          <w:shd w:val="clear" w:color="auto" w:fill="FFFFFF"/>
          <w:lang w:val="en-ID" w:bidi="en-US"/>
        </w:rPr>
        <w:t>, the mechanism underlying inhibition foam cell development prevention by this organism is complex and not well defined, though, it is known that foam cell is an atherosclerotic hallmark.</w:t>
      </w:r>
    </w:p>
    <w:p w14:paraId="1E35CDAD" w14:textId="02FBAA2E" w:rsidR="003B39F4" w:rsidRPr="003B39F4" w:rsidRDefault="003B39F4" w:rsidP="0020398B">
      <w:pPr>
        <w:shd w:val="clear" w:color="auto" w:fill="FFFFFF"/>
        <w:spacing w:line="240" w:lineRule="auto"/>
        <w:ind w:firstLine="180"/>
        <w:jc w:val="both"/>
        <w:rPr>
          <w:rFonts w:ascii="PT Serif" w:hAnsi="PT Serif"/>
          <w:bCs/>
          <w:sz w:val="18"/>
          <w:szCs w:val="18"/>
          <w:shd w:val="clear" w:color="auto" w:fill="FFFFFF"/>
          <w:lang w:bidi="en-US"/>
        </w:rPr>
      </w:pPr>
      <w:r w:rsidRPr="003B39F4">
        <w:rPr>
          <w:rFonts w:ascii="PT Serif" w:hAnsi="PT Serif"/>
          <w:bCs/>
          <w:sz w:val="18"/>
          <w:szCs w:val="18"/>
          <w:shd w:val="clear" w:color="auto" w:fill="FFFFFF"/>
          <w:lang w:bidi="en-US"/>
        </w:rPr>
        <w:t xml:space="preserve">Advancement in technology </w:t>
      </w:r>
      <w:r w:rsidR="005D74A0" w:rsidRPr="003B39F4">
        <w:rPr>
          <w:rFonts w:ascii="PT Serif" w:hAnsi="PT Serif"/>
          <w:bCs/>
          <w:sz w:val="18"/>
          <w:szCs w:val="18"/>
          <w:shd w:val="clear" w:color="auto" w:fill="FFFFFF"/>
          <w:lang w:bidi="en-US"/>
        </w:rPr>
        <w:t>eases</w:t>
      </w:r>
      <w:r w:rsidRPr="003B39F4">
        <w:rPr>
          <w:rFonts w:ascii="PT Serif" w:hAnsi="PT Serif"/>
          <w:bCs/>
          <w:sz w:val="18"/>
          <w:szCs w:val="18"/>
          <w:shd w:val="clear" w:color="auto" w:fill="FFFFFF"/>
          <w:lang w:bidi="en-US"/>
        </w:rPr>
        <w:t xml:space="preserve"> the access for researchers to predict </w:t>
      </w:r>
      <w:r w:rsidR="005D74A0" w:rsidRPr="003B39F4">
        <w:rPr>
          <w:rFonts w:ascii="PT Serif" w:hAnsi="PT Serif"/>
          <w:bCs/>
          <w:sz w:val="18"/>
          <w:szCs w:val="18"/>
          <w:shd w:val="clear" w:color="auto" w:fill="FFFFFF"/>
          <w:lang w:bidi="en-US"/>
        </w:rPr>
        <w:t>specific</w:t>
      </w:r>
      <w:r w:rsidRPr="003B39F4">
        <w:rPr>
          <w:rFonts w:ascii="PT Serif" w:hAnsi="PT Serif"/>
          <w:bCs/>
          <w:sz w:val="18"/>
          <w:szCs w:val="18"/>
          <w:shd w:val="clear" w:color="auto" w:fill="FFFFFF"/>
          <w:lang w:bidi="en-US"/>
        </w:rPr>
        <w:t xml:space="preserve"> biological mechanisms through software only. This method is known as </w:t>
      </w:r>
      <w:r w:rsidRPr="003B39F4">
        <w:rPr>
          <w:rFonts w:ascii="PT Serif" w:hAnsi="PT Serif"/>
          <w:bCs/>
          <w:i/>
          <w:iCs/>
          <w:sz w:val="18"/>
          <w:szCs w:val="18"/>
          <w:shd w:val="clear" w:color="auto" w:fill="FFFFFF"/>
          <w:lang w:bidi="en-US"/>
        </w:rPr>
        <w:t>in silico</w:t>
      </w:r>
      <w:r w:rsidRPr="003B39F4">
        <w:rPr>
          <w:rFonts w:ascii="PT Serif" w:hAnsi="PT Serif"/>
          <w:bCs/>
          <w:sz w:val="18"/>
          <w:szCs w:val="18"/>
          <w:shd w:val="clear" w:color="auto" w:fill="FFFFFF"/>
          <w:lang w:bidi="en-US"/>
        </w:rPr>
        <w:t xml:space="preserve"> procedure, which help to make decision or virtually simulate every bit of drug discovery and development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EUtYdVI5","properties":{"formattedCitation":"[16]","plainCitation":"[16]","noteIndex":0},"citationItems":[{"id":"7QAACisM/TBuCxnFi","uris":["http://zotero.org/users/local/6lvoVIBU/items/2TUEEEJZ",["http://zotero.org/users/local/6lvoVIBU/items/2TUEEEJZ"]],"itemData":{"id":60,"type":"article-journal","container-title":"British Journal of Pharmacology","DOI":"10.1038/sj.bjp.0707305","ISSN":"00071188","issue":"1","language":"en","page":"9-20","source":"DOI.org (Crossref)","title":"&lt;i&gt;In silico&lt;/i&gt; pharmacology for drug discovery: methods for virtual ligand screening and profiling: &lt;i&gt;In silico&lt;/i&gt; pharmacology for drug discovery","title-short":"&lt;i&gt;In silico&lt;/i&gt; pharmacology for drug discovery","volume":"152","author":[{"family":"Ekins","given":"S"},{"family":"Mestres","given":"J"},{"family":"Testa","given":"B"}],"issued":{"date-parts":[["2007",9]]}}}],"schema":"https://github.com/citation-style-language/schema/raw/master/csl-citation.json"}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[16]</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This method is inexpensive and time effective. Furthermore, drug designing tool provides a high accuracy in decreasing the fatal risk of drug administration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qMcPO2zG","properties":{"formattedCitation":"[17]","plainCitation":"[17]","noteIndex":0},"citationItems":[{"id":"7QAACisM/9dcxb4Qi","uris":["http://zotero.org/users/local/6lvoVIBU/items/3YLZY5EU",["http://zotero.org/users/local/6lvoVIBU/items/3YLZY5EU"]],"itemData":{"id":62,"type":"article-journal","abstract":"The research into the use of small molecules as drugs continues to be a key driver in the development of molecular databases, computer-aided drug design software and collaborative platforms. The evolution of computational approaches is driven by the essential criteria that a drug molecule has to fulfill, from the affinity to targets to minimal side effects while having adequate absorption, distribution, metabolism, and excretion (ADME) properties. A combination of ligand- and structure-based drug development approaches is already used to obtain consensus predictions of small molecule activities and their off-target interactions. Further integration of these methods into easy-to-use workflows informed by systems biology could realize the full potential of available data in the drug discovery and reduce the attrition of drug candidates.","container-title":"Future Medicinal Chemistry","DOI":"10.4155/fmc-2017-0151","ISSN":"1756-8919, 1756-8927","issue":"4","journalAbbreviation":"Future Medicinal Chemistry","language":"en","page":"423-432","source":"DOI.org (Crossref)","title":"The benefits of &lt;i&gt;in silico&lt;/i&gt; modeling to identify possible small-molecule drugs and their off-target interactions","volume":"10","author":[{"family":"Zloh","given":"Mire"},{"family":"Kirton","given":"Stewart B"}],"issued":{"date-parts":[["2018",2]]}}}],"schema":"https://github.com/citation-style-language/schema/raw/master/csl-citation.json"}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[17]</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Currently, there are no direct </w:t>
      </w:r>
      <w:r w:rsidR="005D74A0" w:rsidRPr="003B39F4">
        <w:rPr>
          <w:rFonts w:ascii="PT Serif" w:hAnsi="PT Serif"/>
          <w:bCs/>
          <w:sz w:val="18"/>
          <w:szCs w:val="18"/>
          <w:shd w:val="clear" w:color="auto" w:fill="FFFFFF"/>
          <w:lang w:bidi="en-US"/>
        </w:rPr>
        <w:t>methods</w:t>
      </w:r>
      <w:r w:rsidRPr="003B39F4">
        <w:rPr>
          <w:rFonts w:ascii="PT Serif" w:hAnsi="PT Serif"/>
          <w:bCs/>
          <w:sz w:val="18"/>
          <w:szCs w:val="18"/>
          <w:shd w:val="clear" w:color="auto" w:fill="FFFFFF"/>
          <w:lang w:bidi="en-US"/>
        </w:rPr>
        <w:t xml:space="preserve"> to prevent atherosclerosis. Even though an anti-atherosclerotic treatment does exist, those approach are still under development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dW4qf0vf","properties":{"formattedCitation":"[18]","plainCitation":"[18]","noteIndex":0},"citationItems":[{"id":"7QAACisM/VfkqQW5d","uris":["http://zotero.org/users/local/6lvoVIBU/items/LREQV24W",["http://zotero.org/users/local/6lvoVIBU/items/LREQV24W"]],"itemData":{"id":34,"type":"article-journal","abstract":"Atherosclerosis including its subclinical form is one of the key medical and social problems. At present, there is no therapy available for widespread use against subclinical atherosclerosis. The use of synthetic drugs for the prevention of arteriosclerosis in its early stages is not sufficient because of the limited indications for severe side effects and high cost of treatment. Obviously, effective antiatherosclerotic drugs based on natural products would be a preferred alternative. Simple cell-based models for testing different natural products have been developed and the ability of natural products to prevent intracellular lipid accumulation in primary cell culture was evaluated. This approach utilizing cell models allowed to test effects of such direct antiatherosclerotic therapy, analyzing the effects mimicking those which can occur “at the level” of arterial wall via the inhibition of intracellular lipid deposition. The data from the carried out clinical trials support a point of view that the identification of antiatherosclerotic activity of natural products might offer a great opportunity for the prevention and treatment of atherosclerotic disease, reducing cardiovascular morbidity and mortality.","container-title":"Oxidative Medicine and Cellular Longevity","DOI":"10.1155/2015/463797","ISSN":"1942-0900, 1942-0994","journalAbbreviation":"Oxidative Medicine and Cellular Longevity","language":"en","page":"1-11","source":"DOI.org (Crossref)","title":"Development of Antiatherosclerotic Drugs on the basis of Natural Products Using Cell Model Approach","volume":"2015","author":[{"family":"Orekhov","given":"Alexander N."},{"family":"Sobenin","given":"Igor A."},{"family":"Revin","given":"Victor V."},{"family":"Bobryshev","given":"Yuri V."}],"issued":{"date-parts":[["2015"]]}}}],"schema":"https://github.com/citation-style-language/schema/raw/master/csl-citation.json"}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[18]</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Even Statins, the first-line treatment for atherosclerotic patients are not free from adverse effects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8j7RUmun","properties":{"formattedCitation":"[7]","plainCitation":"[7]","noteIndex":0},"citationItems":[{"id":"7QAACisM/FMmLJi5a","uris":["http://zotero.org/users/local/6lvoVIBU/items/VB9R4A5X",["http://zotero.org/users/local/6lvoVIBU/items/VB9R4A5X"]],"itemData":{"id":64,"type":"article-journal","container-title":"Cardiology and Therapy","DOI":"10.1007/s40119-018-0123-0","ISSN":"2193-8261, 2193-6544","issue":"1","journalAbbreviation":"Cardiol Ther","language":"en","page":"5-20","source":"DOI.org (Crossref)","title":"Pharmacological Options in Atherosclerosis: A Review of the Existing Evidence","title-short":"Pharmacological Options in Atherosclerosis","volume":"8","author":[{"family":"Gupta","given":"Keshav Kumar"},{"family":"Ali","given":"Shair"},{"family":"Sanghera","given":"Ranjodh Singh"}],"issued":{"date-parts":[["2019",6]]}}}],"schema":"https://github.com/citation-style-language/schema/raw/master/csl-citation.json"}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[7]</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For those </w:t>
      </w:r>
      <w:r w:rsidR="005D74A0" w:rsidRPr="003B39F4">
        <w:rPr>
          <w:rFonts w:ascii="PT Serif" w:hAnsi="PT Serif"/>
          <w:bCs/>
          <w:sz w:val="18"/>
          <w:szCs w:val="18"/>
          <w:shd w:val="clear" w:color="auto" w:fill="FFFFFF"/>
          <w:lang w:bidi="en-US"/>
        </w:rPr>
        <w:t>reasons</w:t>
      </w:r>
      <w:r w:rsidRPr="003B39F4">
        <w:rPr>
          <w:rFonts w:ascii="PT Serif" w:hAnsi="PT Serif"/>
          <w:bCs/>
          <w:sz w:val="18"/>
          <w:szCs w:val="18"/>
          <w:shd w:val="clear" w:color="auto" w:fill="FFFFFF"/>
          <w:lang w:bidi="en-US"/>
        </w:rPr>
        <w:t xml:space="preserve">, exploring the fatty acid potential as anti-atherosclerotic compound by preventing foam cell formation is crucial. This present work aimed to identify fatty acid from C. vulgaris and its potential inhibitory interaction with various proteins involved in foam cell formation of atherosclerosis pathogenesis using </w:t>
      </w:r>
      <w:r w:rsidRPr="003B39F4">
        <w:rPr>
          <w:rFonts w:ascii="PT Serif" w:hAnsi="PT Serif"/>
          <w:bCs/>
          <w:i/>
          <w:sz w:val="18"/>
          <w:szCs w:val="18"/>
          <w:shd w:val="clear" w:color="auto" w:fill="FFFFFF"/>
          <w:lang w:bidi="en-US"/>
        </w:rPr>
        <w:t>in silico</w:t>
      </w:r>
      <w:r w:rsidRPr="003B39F4">
        <w:rPr>
          <w:rFonts w:ascii="PT Serif" w:hAnsi="PT Serif"/>
          <w:bCs/>
          <w:sz w:val="18"/>
          <w:szCs w:val="18"/>
          <w:shd w:val="clear" w:color="auto" w:fill="FFFFFF"/>
          <w:lang w:bidi="en-US"/>
        </w:rPr>
        <w:t xml:space="preserve"> approach.</w:t>
      </w:r>
      <w:bookmarkEnd w:id="8"/>
    </w:p>
    <w:p w14:paraId="3D666475" w14:textId="69ED0FF2" w:rsidR="009B2E54" w:rsidRPr="00983DA5" w:rsidRDefault="009B2E54" w:rsidP="00F141A7">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52913A50" w14:textId="5B5F0B81" w:rsidR="003B39F4" w:rsidRPr="003B39F4" w:rsidRDefault="003B39F4" w:rsidP="0020398B">
      <w:pPr>
        <w:shd w:val="clear" w:color="auto" w:fill="FFFFFF"/>
        <w:spacing w:after="0" w:line="240" w:lineRule="auto"/>
        <w:jc w:val="both"/>
        <w:rPr>
          <w:rFonts w:ascii="PT Serif" w:hAnsi="PT Serif"/>
          <w:b/>
          <w:bCs/>
          <w:sz w:val="18"/>
          <w:szCs w:val="18"/>
          <w:shd w:val="clear" w:color="auto" w:fill="FFFFFF"/>
          <w:lang w:bidi="en-US"/>
        </w:rPr>
      </w:pPr>
      <w:r>
        <w:rPr>
          <w:rFonts w:ascii="PT Serif" w:hAnsi="PT Serif"/>
          <w:b/>
          <w:bCs/>
          <w:sz w:val="18"/>
          <w:szCs w:val="18"/>
          <w:shd w:val="clear" w:color="auto" w:fill="FFFFFF"/>
          <w:lang w:bidi="en-US"/>
        </w:rPr>
        <w:t>S</w:t>
      </w:r>
      <w:r w:rsidRPr="003B39F4">
        <w:rPr>
          <w:rFonts w:ascii="PT Serif" w:hAnsi="PT Serif"/>
          <w:b/>
          <w:bCs/>
          <w:sz w:val="18"/>
          <w:szCs w:val="18"/>
          <w:shd w:val="clear" w:color="auto" w:fill="FFFFFF"/>
          <w:lang w:bidi="en-US"/>
        </w:rPr>
        <w:t>ample retrieval</w:t>
      </w:r>
    </w:p>
    <w:p w14:paraId="2876DE7D" w14:textId="77777777" w:rsidR="003B39F4" w:rsidRPr="003B39F4" w:rsidRDefault="003B39F4" w:rsidP="003B39F4">
      <w:pPr>
        <w:shd w:val="clear" w:color="auto" w:fill="FFFFFF"/>
        <w:spacing w:line="240" w:lineRule="auto"/>
        <w:jc w:val="both"/>
        <w:rPr>
          <w:rFonts w:ascii="PT Serif" w:hAnsi="PT Serif"/>
          <w:bCs/>
          <w:sz w:val="18"/>
          <w:szCs w:val="18"/>
          <w:shd w:val="clear" w:color="auto" w:fill="FFFFFF"/>
          <w:lang w:bidi="en-US"/>
        </w:rPr>
      </w:pPr>
      <w:r w:rsidRPr="003B39F4">
        <w:rPr>
          <w:rFonts w:ascii="PT Serif" w:hAnsi="PT Serif"/>
          <w:bCs/>
          <w:sz w:val="18"/>
          <w:szCs w:val="18"/>
          <w:shd w:val="clear" w:color="auto" w:fill="FFFFFF"/>
          <w:lang w:bidi="en-US"/>
        </w:rPr>
        <w:t xml:space="preserve">The total of 28 fatty acids content of </w:t>
      </w:r>
      <w:r w:rsidRPr="003B39F4">
        <w:rPr>
          <w:rFonts w:ascii="PT Serif" w:hAnsi="PT Serif"/>
          <w:bCs/>
          <w:i/>
          <w:iCs/>
          <w:sz w:val="18"/>
          <w:szCs w:val="18"/>
          <w:shd w:val="clear" w:color="auto" w:fill="FFFFFF"/>
          <w:lang w:bidi="en-US"/>
        </w:rPr>
        <w:t>C. vulgaris</w:t>
      </w:r>
      <w:r w:rsidRPr="003B39F4">
        <w:rPr>
          <w:rFonts w:ascii="PT Serif" w:hAnsi="PT Serif"/>
          <w:bCs/>
          <w:sz w:val="18"/>
          <w:szCs w:val="18"/>
          <w:shd w:val="clear" w:color="auto" w:fill="FFFFFF"/>
          <w:lang w:bidi="en-US"/>
        </w:rPr>
        <w:t xml:space="preserve"> were retrieved from </w:t>
      </w:r>
      <w:r w:rsidRPr="003B39F4">
        <w:rPr>
          <w:rFonts w:ascii="PT Serif" w:hAnsi="PT Serif"/>
          <w:bCs/>
          <w:sz w:val="18"/>
          <w:szCs w:val="18"/>
          <w:shd w:val="clear" w:color="auto" w:fill="FFFFFF"/>
          <w:lang w:bidi="en-US"/>
        </w:rPr>
        <w:fldChar w:fldCharType="begin" w:fldLock="1"/>
      </w:r>
      <w:r w:rsidRPr="003B39F4">
        <w:rPr>
          <w:rFonts w:ascii="PT Serif" w:hAnsi="PT Serif"/>
          <w:bCs/>
          <w:sz w:val="18"/>
          <w:szCs w:val="18"/>
          <w:shd w:val="clear" w:color="auto" w:fill="FFFFFF"/>
          <w:lang w:bidi="en-US"/>
        </w:rPr>
        <w:instrText xml:space="preserve"> ADDIN ZOTERO_ITEM CSL_CITATION {"citationID":"BlL45XM0","properties":{"formattedCitation":"[19]","plainCitation":"[19]","noteIndex":0},"citationItems":[{"id":"7QAACisM/h6NanDN9","uris":["http://www.mendeley.com/documents/?uuid=0fb1543d-2d76-4a3b-b39c-7129eed4e0d9",["http://www.mendeley.com/documents/?uuid=0fb1543d-2d76-4a3b-b39c-7129eed4e0d9"]],"itemData":{"DOI":"10.1002/jssc.202100306","ISSN":"16159314","PMID":"34101991","abstract":"Chlorella vulgaris is a popular microalga used for biofuel production; nevertheless, it possesses a strong cell wall that hinders the extraction of molecules, especially lipids within the cell wall. For tackling this issue, we developed an efficient and cost-effective method for optimal lipid extraction. Microlaga cell disruption by acid hydrolysis was investigated comparing different temperatures and reaction times; after hydrolysis, lipids were extracted with n-hexane. The best recoveries were obtained at 140°C for 90 min. The microalgae were then analyzed by an untargeted approach based on liquid chromatography with high-resolution mass spectrometry, providing the tentative identification of 28 fatty acids. First, a relative quantification on the untargeted data was performed using peak area as a surrogate of analyte abundance. Then, a targeted quantitative method was validated for the tentatively identified fatty acids, in terms of recovery (78-100%), intra- and interday relative standard deviations (&lt;10 and &lt;9%, respectively) and linearity (R2&gt; 0.98). The most abundant fatty acids were palmitic, palmitoleic, oleic, linoleic, linolenic, and stearic acids.","author":[{"dropping-particle":"","family":"Montone","given":"Carmela Maria","non-dropping-particle":"","parse-names":false,"suffix":""},{"dropping-particle":"","family":"Aita","given":"Sara Elsa","non-dropping-particle":"","parse-names":false,"suffix":""},{"dropping-particle":"","family":"Catani","given":"Martina","non-dropping-particle":"","parse-names":false,"suffix":""},{"dropping-particle":"","family":"Cavaliere","given":"Chiara","non-dropping-particle":"","parse-names":false,"suffix":""},{"dropping-particle":"","family":"Cerrato","given":"Andrea","non-dropping-particle":"","parse-names":false,"suffix":""},{"dropping-particle":"","family":"Piovesana","given":"Susy","non-dropping-particle":"","parse-names":false,"suffix":""},{"dropping-particle":"","family":"Laganà","given":"Aldo","non-dropping-particle":"","parse-names":false,"suffix":""},{"dropping-particle":"","family":"Capriotti","given":"Anna Laura","non-dropping-particle":"","parse-names":false,"suffix":""}],"container-title":"Journal of Separation Science","id":"ITEM-1","issue":"16","issued":{"date-parts":[["2021"]]},"page":"3041-3051","title":"Profiling and quantitative analysis of underivatized fatty acids in Chlorella vulgaris microalgae by liquid chromatography-high resolution mass spectrometry","type":"article-journal","volume":"44"}}],"schema":"https://github.com/citation-style-language/schema/raw/master/csl-citation.json"}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[19]</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The 3D models of the fatty acids were obtained from PubChem (https://pubchem.ncbi.nlm.nih.gov/). The 4 proteins that responsible for forming foam cells such as CETP, LOX1, CD36, and ACAT1 were downloaded from protein data bank (https://www.rcsb.org/). </w:t>
      </w:r>
    </w:p>
    <w:p w14:paraId="73422990" w14:textId="77777777" w:rsidR="003B39F4" w:rsidRPr="003B39F4" w:rsidRDefault="003B39F4" w:rsidP="0020398B">
      <w:pPr>
        <w:shd w:val="clear" w:color="auto" w:fill="FFFFFF"/>
        <w:spacing w:after="0" w:line="240" w:lineRule="auto"/>
        <w:jc w:val="both"/>
        <w:rPr>
          <w:rFonts w:ascii="PT Serif" w:hAnsi="PT Serif"/>
          <w:b/>
          <w:bCs/>
          <w:sz w:val="18"/>
          <w:szCs w:val="18"/>
          <w:shd w:val="clear" w:color="auto" w:fill="FFFFFF"/>
          <w:lang w:bidi="en-US"/>
        </w:rPr>
      </w:pPr>
      <w:proofErr w:type="spellStart"/>
      <w:r w:rsidRPr="003B39F4">
        <w:rPr>
          <w:rFonts w:ascii="PT Serif" w:hAnsi="PT Serif"/>
          <w:b/>
          <w:bCs/>
          <w:sz w:val="18"/>
          <w:szCs w:val="18"/>
          <w:shd w:val="clear" w:color="auto" w:fill="FFFFFF"/>
          <w:lang w:bidi="en-US"/>
        </w:rPr>
        <w:t>Druglikeness</w:t>
      </w:r>
      <w:proofErr w:type="spellEnd"/>
      <w:r w:rsidRPr="003B39F4">
        <w:rPr>
          <w:rFonts w:ascii="PT Serif" w:hAnsi="PT Serif"/>
          <w:b/>
          <w:bCs/>
          <w:sz w:val="18"/>
          <w:szCs w:val="18"/>
          <w:shd w:val="clear" w:color="auto" w:fill="FFFFFF"/>
          <w:lang w:bidi="en-US"/>
        </w:rPr>
        <w:t xml:space="preserve"> prediction</w:t>
      </w:r>
    </w:p>
    <w:p w14:paraId="4C417671" w14:textId="39628F54" w:rsidR="003B39F4" w:rsidRPr="003B39F4" w:rsidRDefault="003B39F4" w:rsidP="003B39F4">
      <w:pPr>
        <w:shd w:val="clear" w:color="auto" w:fill="FFFFFF"/>
        <w:spacing w:line="240" w:lineRule="auto"/>
        <w:jc w:val="both"/>
        <w:rPr>
          <w:rFonts w:ascii="PT Serif" w:hAnsi="PT Serif"/>
          <w:bCs/>
          <w:sz w:val="18"/>
          <w:szCs w:val="18"/>
          <w:shd w:val="clear" w:color="auto" w:fill="FFFFFF"/>
          <w:lang w:bidi="en-US"/>
        </w:rPr>
      </w:pPr>
      <w:proofErr w:type="spellStart"/>
      <w:r w:rsidRPr="003B39F4">
        <w:rPr>
          <w:rFonts w:ascii="PT Serif" w:hAnsi="PT Serif"/>
          <w:bCs/>
          <w:sz w:val="18"/>
          <w:szCs w:val="18"/>
          <w:shd w:val="clear" w:color="auto" w:fill="FFFFFF"/>
          <w:lang w:bidi="en-US"/>
        </w:rPr>
        <w:t>Druglikeness</w:t>
      </w:r>
      <w:proofErr w:type="spellEnd"/>
      <w:r w:rsidRPr="003B39F4">
        <w:rPr>
          <w:rFonts w:ascii="PT Serif" w:hAnsi="PT Serif"/>
          <w:bCs/>
          <w:sz w:val="18"/>
          <w:szCs w:val="18"/>
          <w:shd w:val="clear" w:color="auto" w:fill="FFFFFF"/>
          <w:lang w:bidi="en-US"/>
        </w:rPr>
        <w:t xml:space="preserve"> prediction was conducted using </w:t>
      </w:r>
      <w:proofErr w:type="spellStart"/>
      <w:r w:rsidRPr="003B39F4">
        <w:rPr>
          <w:rFonts w:ascii="PT Serif" w:hAnsi="PT Serif"/>
          <w:bCs/>
          <w:sz w:val="18"/>
          <w:szCs w:val="18"/>
          <w:shd w:val="clear" w:color="auto" w:fill="FFFFFF"/>
          <w:lang w:bidi="en-US"/>
        </w:rPr>
        <w:t>SwissADME</w:t>
      </w:r>
      <w:proofErr w:type="spellEnd"/>
      <w:r w:rsidRPr="003B39F4">
        <w:rPr>
          <w:rFonts w:ascii="PT Serif" w:hAnsi="PT Serif"/>
          <w:bCs/>
          <w:sz w:val="18"/>
          <w:szCs w:val="18"/>
          <w:shd w:val="clear" w:color="auto" w:fill="FFFFFF"/>
          <w:lang w:bidi="en-US"/>
        </w:rPr>
        <w:t xml:space="preserve"> (</w:t>
      </w:r>
      <w:hyperlink r:id="rId20" w:history="1">
        <w:r w:rsidRPr="003B39F4">
          <w:rPr>
            <w:rStyle w:val="Hyperlink"/>
            <w:rFonts w:ascii="PT Serif" w:hAnsi="PT Serif"/>
            <w:bCs/>
            <w:sz w:val="18"/>
            <w:szCs w:val="18"/>
            <w:shd w:val="clear" w:color="auto" w:fill="FFFFFF"/>
            <w:lang w:bidi="en-US"/>
          </w:rPr>
          <w:t>http://www.swissadme.ch/</w:t>
        </w:r>
      </w:hyperlink>
      <w:r w:rsidRPr="003B39F4">
        <w:rPr>
          <w:rFonts w:ascii="PT Serif" w:hAnsi="PT Serif"/>
          <w:bCs/>
          <w:sz w:val="18"/>
          <w:szCs w:val="18"/>
          <w:shd w:val="clear" w:color="auto" w:fill="FFFFFF"/>
          <w:lang w:bidi="en-US"/>
        </w:rPr>
        <w:t>), which predicts the target compounds biological activity and toxicity in ADME (</w:t>
      </w:r>
      <w:r w:rsidR="003F41D2" w:rsidRPr="003B39F4">
        <w:rPr>
          <w:rFonts w:ascii="PT Serif" w:hAnsi="PT Serif"/>
          <w:bCs/>
          <w:sz w:val="18"/>
          <w:szCs w:val="18"/>
          <w:shd w:val="clear" w:color="auto" w:fill="FFFFFF"/>
          <w:lang w:bidi="en-US"/>
        </w:rPr>
        <w:t>absorption</w:t>
      </w:r>
      <w:r w:rsidRPr="003B39F4">
        <w:rPr>
          <w:rFonts w:ascii="PT Serif" w:hAnsi="PT Serif"/>
          <w:bCs/>
          <w:sz w:val="18"/>
          <w:szCs w:val="18"/>
          <w:shd w:val="clear" w:color="auto" w:fill="FFFFFF"/>
          <w:lang w:bidi="en-US"/>
        </w:rPr>
        <w:t xml:space="preserve">, distribution, metabolism, and excretion) mechanisms. We use </w:t>
      </w:r>
      <w:r w:rsidR="003F41D2">
        <w:rPr>
          <w:rFonts w:ascii="PT Serif" w:hAnsi="PT Serif"/>
          <w:bCs/>
          <w:sz w:val="18"/>
          <w:szCs w:val="18"/>
          <w:shd w:val="clear" w:color="auto" w:fill="FFFFFF"/>
          <w:lang w:bidi="en-US"/>
        </w:rPr>
        <w:t>L</w:t>
      </w:r>
      <w:r w:rsidR="003F41D2" w:rsidRPr="005D74A0">
        <w:rPr>
          <w:rFonts w:ascii="PT Serif" w:hAnsi="PT Serif"/>
          <w:bCs/>
          <w:sz w:val="18"/>
          <w:szCs w:val="18"/>
          <w:shd w:val="clear" w:color="auto" w:fill="FFFFFF"/>
          <w:lang w:bidi="en-US"/>
        </w:rPr>
        <w:t>ipinski’s</w:t>
      </w:r>
      <w:r w:rsidRPr="003B39F4">
        <w:rPr>
          <w:rFonts w:ascii="PT Serif" w:hAnsi="PT Serif"/>
          <w:bCs/>
          <w:sz w:val="18"/>
          <w:szCs w:val="18"/>
          <w:shd w:val="clear" w:color="auto" w:fill="FFFFFF"/>
          <w:lang w:bidi="en-US"/>
        </w:rPr>
        <w:t xml:space="preserve"> parameter, which examines the </w:t>
      </w:r>
      <w:r w:rsidR="003F41D2" w:rsidRPr="003B39F4">
        <w:rPr>
          <w:rFonts w:ascii="PT Serif" w:hAnsi="PT Serif"/>
          <w:bCs/>
          <w:sz w:val="18"/>
          <w:szCs w:val="18"/>
          <w:shd w:val="clear" w:color="auto" w:fill="FFFFFF"/>
          <w:lang w:bidi="en-US"/>
        </w:rPr>
        <w:t>physiochemistry</w:t>
      </w:r>
      <w:r w:rsidRPr="003B39F4">
        <w:rPr>
          <w:rFonts w:ascii="PT Serif" w:hAnsi="PT Serif"/>
          <w:bCs/>
          <w:sz w:val="18"/>
          <w:szCs w:val="18"/>
          <w:shd w:val="clear" w:color="auto" w:fill="FFFFFF"/>
          <w:lang w:bidi="en-US"/>
        </w:rPr>
        <w:t xml:space="preserve"> of active compound when taken orally </w:t>
      </w:r>
      <w:r w:rsidRPr="003B39F4">
        <w:rPr>
          <w:rFonts w:ascii="PT Serif" w:hAnsi="PT Serif"/>
          <w:bCs/>
          <w:sz w:val="18"/>
          <w:szCs w:val="18"/>
          <w:shd w:val="clear" w:color="auto" w:fill="FFFFFF"/>
          <w:lang w:bidi="en-US"/>
        </w:rPr>
        <w:fldChar w:fldCharType="begin" w:fldLock="1"/>
      </w:r>
      <w:r w:rsidRPr="003B39F4">
        <w:rPr>
          <w:rFonts w:ascii="PT Serif" w:hAnsi="PT Serif"/>
          <w:bCs/>
          <w:sz w:val="18"/>
          <w:szCs w:val="18"/>
          <w:shd w:val="clear" w:color="auto" w:fill="FFFFFF"/>
          <w:lang w:bidi="en-US"/>
        </w:rPr>
        <w:instrText xml:space="preserve"> ADDIN ZOTERO_ITEM CSL_CITATION {"citationID":"RY3uJ8ij","properties":{"formattedCitation":"[20]","plainCitation":"[20]","noteIndex":0},"citationItems":[{"id":"7QAACisM/EfiXobF9","uris":["http://www.mendeley.com/documents/?uuid=af21f085-d5f7-45e3-b805-9e1be4dc0c85",["http://www.mendeley.com/documents/?uuid=af21f085-d5f7-45e3-b805-9e1be4dc0c85"]],"itemData":{"DOI":"10.1038/srep42717","ISSN":"20452322","PMID":"28256516","abstract":"To be effective as a drug, a potent molecule must reach its target in the body in sufficient concentration, and stay there in a bioactive form long enough for the expected biologic events to occur. Drug development involves assessment of absorption, distribution, metabolism and excretion (ADME) increasingly earlier in the discovery process, at a stage when considered compounds are numerous but access to the physical samples is limited. In that context, computer models constitute valid alternatives to experiments. Here, we present the new SwissADME web tool that gives free access to a pool of fast yet robust predictive models for physicochemical properties, pharmacokinetics, drug-likeness and medicinal chemistry friendliness, among which in-house proficient methods such as the BOILED-Egg, iLOGP and Bioavailability Radar. Easy efficient input and interpretation are ensured thanks to a user-friendly interface through the login-free website http://www.swissadme.ch. Specialists, but also nonexpert in cheminformatics or computational chemistry can predict rapidly key parameters for a collection of molecules to support their drug discovery endeavours.","author":[{"dropping-particle":"","family":"Daina","given":"Antoine","non-dropping-particle":"","parse-names":false,"suffix":""},{"dropping-particle":"","family":"Michielin","given":"Olivier","non-dropping-particle":"","parse-names":false,"suffix":""},{"dropping-particle":"","family":"Zoete","given":"Vincent","non-dropping-particle":"","parse-names":false,"suffix":""}],"container-title":"Scientific Reports","id":"ITEM-1","issue":"March","issued":{"date-parts":[["2017"]]},"page":"1-13","publisher":"Nature Publishing Group","title":"SwissADME: A free web tool to evaluate pharmacokinetics, drug-likeness and medicinal chemistry friendliness of small molecules","type":"article-journal","volume":"7"}}],"schema":"https://github.com/citation-style-language/schema/raw/master/csl-citation.json"}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[20]</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The violation, bioavailability, and toxicity of the compounds were also considered.</w:t>
      </w:r>
    </w:p>
    <w:p w14:paraId="0669B415" w14:textId="77777777" w:rsidR="003B39F4" w:rsidRPr="003B39F4" w:rsidRDefault="003B39F4" w:rsidP="0020398B">
      <w:pPr>
        <w:shd w:val="clear" w:color="auto" w:fill="FFFFFF"/>
        <w:spacing w:after="0" w:line="240" w:lineRule="auto"/>
        <w:jc w:val="both"/>
        <w:rPr>
          <w:rFonts w:ascii="PT Serif" w:hAnsi="PT Serif"/>
          <w:b/>
          <w:bCs/>
          <w:sz w:val="18"/>
          <w:szCs w:val="18"/>
          <w:shd w:val="clear" w:color="auto" w:fill="FFFFFF"/>
          <w:lang w:bidi="en-US"/>
        </w:rPr>
      </w:pPr>
      <w:r w:rsidRPr="003B39F4">
        <w:rPr>
          <w:rFonts w:ascii="PT Serif" w:hAnsi="PT Serif"/>
          <w:b/>
          <w:bCs/>
          <w:sz w:val="18"/>
          <w:szCs w:val="18"/>
          <w:shd w:val="clear" w:color="auto" w:fill="FFFFFF"/>
          <w:lang w:bidi="en-US"/>
        </w:rPr>
        <w:t>Bioactivity prediction</w:t>
      </w:r>
    </w:p>
    <w:p w14:paraId="202E33BE" w14:textId="2EECF9C4" w:rsidR="003B39F4" w:rsidRPr="003B39F4" w:rsidRDefault="003B39F4" w:rsidP="003B39F4">
      <w:pPr>
        <w:shd w:val="clear" w:color="auto" w:fill="FFFFFF"/>
        <w:spacing w:line="240" w:lineRule="auto"/>
        <w:jc w:val="both"/>
        <w:rPr>
          <w:rFonts w:ascii="PT Serif" w:hAnsi="PT Serif"/>
          <w:bCs/>
          <w:sz w:val="18"/>
          <w:szCs w:val="18"/>
          <w:shd w:val="clear" w:color="auto" w:fill="FFFFFF"/>
          <w:lang w:bidi="en-US"/>
        </w:rPr>
      </w:pPr>
      <w:r w:rsidRPr="003B39F4">
        <w:rPr>
          <w:rFonts w:ascii="PT Serif" w:hAnsi="PT Serif"/>
          <w:bCs/>
          <w:sz w:val="18"/>
          <w:szCs w:val="18"/>
          <w:shd w:val="clear" w:color="auto" w:fill="FFFFFF"/>
          <w:lang w:bidi="en-US"/>
        </w:rPr>
        <w:t xml:space="preserve">We predict the bioactivity of 28 fatty acids based on their structure formula using PASS online </w:t>
      </w:r>
      <w:r w:rsidRPr="003B39F4">
        <w:rPr>
          <w:rFonts w:ascii="PT Serif" w:hAnsi="PT Serif"/>
          <w:bCs/>
          <w:sz w:val="18"/>
          <w:szCs w:val="18"/>
          <w:shd w:val="clear" w:color="auto" w:fill="FFFFFF"/>
          <w:lang w:bidi="en-US"/>
        </w:rPr>
        <w:lastRenderedPageBreak/>
        <w:t>(</w:t>
      </w:r>
      <w:hyperlink r:id="rId21" w:history="1">
        <w:r w:rsidRPr="003B39F4">
          <w:rPr>
            <w:rStyle w:val="Hyperlink"/>
            <w:rFonts w:ascii="PT Serif" w:hAnsi="PT Serif"/>
            <w:bCs/>
            <w:sz w:val="18"/>
            <w:szCs w:val="18"/>
            <w:shd w:val="clear" w:color="auto" w:fill="FFFFFF"/>
            <w:lang w:bidi="en-US"/>
          </w:rPr>
          <w:t>http://way2drug.com/passonline/predict.php</w:t>
        </w:r>
      </w:hyperlink>
      <w:r w:rsidRPr="003B39F4">
        <w:rPr>
          <w:rFonts w:ascii="PT Serif" w:hAnsi="PT Serif"/>
          <w:bCs/>
          <w:sz w:val="18"/>
          <w:szCs w:val="18"/>
          <w:shd w:val="clear" w:color="auto" w:fill="FFFFFF"/>
          <w:lang w:bidi="en-US"/>
        </w:rPr>
        <w:t xml:space="preserve">)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{"citationID":"xLb3gLhA","properties":{"formattedCitation":"[21]","plainCitation":"[21]","noteIndex":0},"citationItems":[{"id":830,"uris":["http://zotero.org/users/local/Hha6X1TW/items/NC3BDPAT"],"itemData":{"id":830,"type":"article-journal","abstract":"Breast cancer, the most prevalent cancer in women globally, is characterized by a low survival rate. Euphorbia hirta is predicted to exhibit promising antibreast cancer properties. This study aimed to explore the active compounds present in the ethanol extract of E. hirta and elucidate their mechanism for countering breast cancer using computational and experimental methodologies. The active components of the E. hirta ethanol extract were determined using Liquid chromatography high-resolution mass spectrometry. Furthermore, the identified active compounds were subjected to computational analysis involving drug-likeness screening, membrane permeability, bioactivity, toxicity assessment and protein target prediction using QSAR principles followed by molecular docking and molecular dynamics simulations. In vitro experimental investigations included toxicity, rhodamine, apoptosis, cell migration and colony formation assays. These findings indicated that six compounds with drug-like properties and physicochemical features exhibited bioactivity relevant to breast cancer. These compounds, namely, quercetin, luteolin, gallic acid, gentisic acid, quinic acid and caffeic acid, target proteins associated with breast cancer progression, including EGFR, KDR, SRC, FASN, CDK4 and ERBB2. According to molecular docking and dynamics studies, these active compounds bind securely, potentially inhibiting their target protein activity. The ethanol extract of E. hirta was toxic and selective for T47D cells. The extract induced apoptosis and loss of mitochondrial membrane potential in T47D cells, restraining their migration and colony formation. The research findings demonstrate that the extract of E. hirta effectively antagonizes breast cancer by inducing apoptosis, suppressing cellular migration, and inhibiting cell colony formation through the targeted modulation of associated proteins.","container-title":"Journal of Biologically Active Products from Nature","DOI":"10.1080/22311866.2024.2361684","ISSN":"2231-1866, 2231-1874","issue":"3","journalAbbreviation":"Journal of Biologically Active Products from Nature","language":"en","page":"359-382","source":"DOI.org (Crossref)","title":"Unveiling the antibreast cancer mechanism of &lt;i&gt;Euphorbia hirta&lt;/i&gt; ethanol extract: computational and experimental study","title-short":"Unveiling the antibreast cancer mechanism of &lt;i&gt;Euphorbia hirta&lt;/i&gt; ethanol extract","volume":"14","author":[{"family":"Widyananda","given":"Muhammad Hermawan"},{"family":"Muflikhah","given":"Lailil"},{"family":"Ulfa","given":"Siti Mariyah"},{"family":"Widodo","given":"Nashi"}],"issued":{"date-parts":[["2024",5,3]]}}}],"schema":"https://github.com/citation-style-language/schema/raw/master/csl-citation.json"}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[21]</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PASS online determines the resemblance of </w:t>
      </w:r>
      <w:proofErr w:type="gramStart"/>
      <w:r w:rsidRPr="003B39F4">
        <w:rPr>
          <w:rFonts w:ascii="PT Serif" w:hAnsi="PT Serif"/>
          <w:bCs/>
          <w:sz w:val="18"/>
          <w:szCs w:val="18"/>
          <w:shd w:val="clear" w:color="auto" w:fill="FFFFFF"/>
          <w:lang w:bidi="en-US"/>
        </w:rPr>
        <w:t>the bioactivity</w:t>
      </w:r>
      <w:proofErr w:type="gramEnd"/>
      <w:r w:rsidRPr="003B39F4">
        <w:rPr>
          <w:rFonts w:ascii="PT Serif" w:hAnsi="PT Serif"/>
          <w:bCs/>
          <w:sz w:val="18"/>
          <w:szCs w:val="18"/>
          <w:shd w:val="clear" w:color="auto" w:fill="FFFFFF"/>
          <w:lang w:bidi="en-US"/>
        </w:rPr>
        <w:t xml:space="preserve"> by comparing the compounds’ structure-activity relationships with other identical compounds that the bioactivity and the toxicity are known. All listed fatty acids that have </w:t>
      </w:r>
      <w:r w:rsidR="005D74A0" w:rsidRPr="003B39F4">
        <w:rPr>
          <w:rFonts w:ascii="PT Serif" w:hAnsi="PT Serif"/>
          <w:bCs/>
          <w:sz w:val="18"/>
          <w:szCs w:val="18"/>
          <w:shd w:val="clear" w:color="auto" w:fill="FFFFFF"/>
          <w:lang w:bidi="en-US"/>
        </w:rPr>
        <w:t>anti-inflammation</w:t>
      </w:r>
      <w:r w:rsidRPr="003B39F4">
        <w:rPr>
          <w:rFonts w:ascii="PT Serif" w:hAnsi="PT Serif"/>
          <w:bCs/>
          <w:sz w:val="18"/>
          <w:szCs w:val="18"/>
          <w:shd w:val="clear" w:color="auto" w:fill="FFFFFF"/>
          <w:lang w:bidi="en-US"/>
        </w:rPr>
        <w:t>, cholesterol antagonist, and anti-cholesterol parameters with Pa value of 0.6 were analyzed afterwards. The Pa value indicates the similarity of the compound tested to other known compounds regarding its structure and activity. We chose the Pa value of 0.6 because the higher Pa value tends to be analogous to the known drugs, while the lower Pa value the bioactivity of the compound is also lower.</w:t>
      </w:r>
    </w:p>
    <w:p w14:paraId="2783B6A6" w14:textId="77777777" w:rsidR="003B39F4" w:rsidRPr="003B39F4" w:rsidRDefault="003B39F4" w:rsidP="0020398B">
      <w:pPr>
        <w:shd w:val="clear" w:color="auto" w:fill="FFFFFF"/>
        <w:spacing w:after="0" w:line="240" w:lineRule="auto"/>
        <w:jc w:val="both"/>
        <w:rPr>
          <w:rFonts w:ascii="PT Serif" w:hAnsi="PT Serif"/>
          <w:b/>
          <w:bCs/>
          <w:sz w:val="18"/>
          <w:szCs w:val="18"/>
          <w:shd w:val="clear" w:color="auto" w:fill="FFFFFF"/>
          <w:lang w:bidi="en-US"/>
        </w:rPr>
      </w:pPr>
      <w:r w:rsidRPr="003B39F4">
        <w:rPr>
          <w:rFonts w:ascii="PT Serif" w:hAnsi="PT Serif"/>
          <w:b/>
          <w:bCs/>
          <w:sz w:val="18"/>
          <w:szCs w:val="18"/>
          <w:shd w:val="clear" w:color="auto" w:fill="FFFFFF"/>
          <w:lang w:bidi="en-US"/>
        </w:rPr>
        <w:t>Molecular docking and dynamic simulation</w:t>
      </w:r>
    </w:p>
    <w:p w14:paraId="0302C1BF" w14:textId="77777777" w:rsidR="003B39F4" w:rsidRPr="003B39F4" w:rsidRDefault="003B39F4" w:rsidP="0020398B">
      <w:pPr>
        <w:shd w:val="clear" w:color="auto" w:fill="FFFFFF"/>
        <w:spacing w:after="0" w:line="240" w:lineRule="auto"/>
        <w:jc w:val="both"/>
        <w:rPr>
          <w:rFonts w:ascii="PT Serif" w:hAnsi="PT Serif"/>
          <w:bCs/>
          <w:sz w:val="18"/>
          <w:szCs w:val="18"/>
          <w:shd w:val="clear" w:color="auto" w:fill="FFFFFF"/>
          <w:lang w:bidi="en-US"/>
        </w:rPr>
      </w:pPr>
      <w:r w:rsidRPr="003B39F4">
        <w:rPr>
          <w:rFonts w:ascii="PT Serif" w:hAnsi="PT Serif"/>
          <w:bCs/>
          <w:sz w:val="18"/>
          <w:szCs w:val="18"/>
          <w:shd w:val="clear" w:color="auto" w:fill="FFFFFF"/>
          <w:lang w:bidi="en-US"/>
        </w:rPr>
        <w:t xml:space="preserve">The 3D model of fatty acids and controls were prepared for ligands by minimizing energy using </w:t>
      </w:r>
      <w:proofErr w:type="spellStart"/>
      <w:r w:rsidRPr="003B39F4">
        <w:rPr>
          <w:rFonts w:ascii="PT Serif" w:hAnsi="PT Serif"/>
          <w:bCs/>
          <w:sz w:val="18"/>
          <w:szCs w:val="18"/>
          <w:shd w:val="clear" w:color="auto" w:fill="FFFFFF"/>
          <w:lang w:bidi="en-US"/>
        </w:rPr>
        <w:t>PyRx</w:t>
      </w:r>
      <w:proofErr w:type="spellEnd"/>
      <w:r w:rsidRPr="003B39F4">
        <w:rPr>
          <w:rFonts w:ascii="PT Serif" w:hAnsi="PT Serif"/>
          <w:bCs/>
          <w:sz w:val="18"/>
          <w:szCs w:val="18"/>
          <w:shd w:val="clear" w:color="auto" w:fill="FFFFFF"/>
          <w:lang w:bidi="en-US"/>
        </w:rPr>
        <w:t xml:space="preserve"> v0.8 </w:t>
      </w:r>
      <w:r w:rsidRPr="003B39F4">
        <w:rPr>
          <w:rFonts w:ascii="PT Serif" w:hAnsi="PT Serif"/>
          <w:bCs/>
          <w:sz w:val="18"/>
          <w:szCs w:val="18"/>
          <w:shd w:val="clear" w:color="auto" w:fill="FFFFFF"/>
          <w:lang w:bidi="en-US"/>
        </w:rPr>
        <w:fldChar w:fldCharType="begin" w:fldLock="1"/>
      </w:r>
      <w:r w:rsidRPr="003B39F4">
        <w:rPr>
          <w:rFonts w:ascii="PT Serif" w:hAnsi="PT Serif"/>
          <w:bCs/>
          <w:sz w:val="18"/>
          <w:szCs w:val="18"/>
          <w:shd w:val="clear" w:color="auto" w:fill="FFFFFF"/>
          <w:lang w:bidi="en-US"/>
        </w:rPr>
        <w:instrText xml:space="preserve"> ADDIN ZOTERO_ITEM CSL_CITATION {"citationID":"mH4RPQ7y","properties":{"formattedCitation":"[22]","plainCitation":"[22]","noteIndex":0},"citationItems":[{"id":"7QAACisM/Iep9UOr7","uris":["http://www.mendeley.com/documents/?uuid=574dc442-820e-46c8-9a49-b0e471e877d7",["http://www.mendeley.com/documents/?uuid=574dc442-820e-46c8-9a49-b0e471e877d7"]],"itemData":{"author":[{"dropping-particle":"","family":"Dallakyan","given":"Sargis","non-dropping-particle":"","parse-names":false,"suffix":""},{"dropping-particle":"","family":"Olson","given":"Arthur J","non-dropping-particle":"","parse-names":false,"suffix":""}],"id":"ITEM-1","issued":{"date-parts":[["2015"]]},"title":"Small Molecule Library Screening by Docking with PyRx","type":"article-journal"}}],"schema":"https://github.com/citation-style-language/schema/raw/master/csl-citation.json"}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[22]</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while the proteins (CETP, LOX1, CD36 and ACAT1) were prepared by removing the water molecules and natural ligands using Discovery Studio 2019 </w:t>
      </w:r>
      <w:r w:rsidRPr="003B39F4">
        <w:rPr>
          <w:rFonts w:ascii="PT Serif" w:hAnsi="PT Serif"/>
          <w:bCs/>
          <w:sz w:val="18"/>
          <w:szCs w:val="18"/>
          <w:shd w:val="clear" w:color="auto" w:fill="FFFFFF"/>
          <w:lang w:bidi="en-US"/>
        </w:rPr>
        <w:fldChar w:fldCharType="begin" w:fldLock="1"/>
      </w:r>
      <w:r w:rsidRPr="003B39F4">
        <w:rPr>
          <w:rFonts w:ascii="PT Serif" w:hAnsi="PT Serif"/>
          <w:bCs/>
          <w:sz w:val="18"/>
          <w:szCs w:val="18"/>
          <w:shd w:val="clear" w:color="auto" w:fill="FFFFFF"/>
          <w:lang w:bidi="en-US"/>
        </w:rPr>
        <w:instrText xml:space="preserve"> ADDIN ZOTERO_ITEM CSL_CITATION {"citationID":"FUB3Qghm","properties":{"formattedCitation":"[23]","plainCitation":"[23]","noteIndex":0},"citationItems":[{"id":159,"uris":["http://zotero.org/users/local/Hha6X1TW/items/UY5GN8WS"],"itemData":{"id":159,"type":"article-journal","abstract":"Breast cancer is the most common type of cancer women suffer from worldwide in 2020 and the 4th leading cause of cancer death. Boesenbergia rotunda is an herb with high potential as an anticancer agent. This study explores the potential bioactive compounds in B. rotunda as anti-breast cancer agents using in silico and in vitro approaches. The in silico study was used for active compound analysis, selection of anticancer compound candidates, prediction of target protein, functional annotation, molecular docking, and molecular dynamics simulation, respectively. The in vitro study was conducted by measurement toxicity, rhodamine 123, and apoptosis assays on T47D cells. Based on the KNApSAcK database, B. rotunda contained 20 metabolites, which are dominated by chalcone and flavonoid groups. Seven of them were predicted to have anticancer activity, namely, sakuranetin, cardamonin, alpinetin, 2S-pinocembrin, 7.4</w:instrText>
      </w:r>
      <w:r w:rsidRPr="003B39F4">
        <w:rPr>
          <w:rFonts w:ascii="Times New Roman" w:hAnsi="Times New Roman" w:cs="Times New Roman"/>
          <w:bCs/>
          <w:sz w:val="18"/>
          <w:szCs w:val="18"/>
          <w:shd w:val="clear" w:color="auto" w:fill="FFFFFF"/>
          <w:lang w:bidi="en-US"/>
        </w:rPr>
        <w:instrText>′</w:instrText>
      </w:r>
      <w:r w:rsidRPr="003B39F4">
        <w:rPr>
          <w:rFonts w:ascii="PT Serif" w:hAnsi="PT Serif"/>
          <w:bCs/>
          <w:sz w:val="18"/>
          <w:szCs w:val="18"/>
          <w:shd w:val="clear" w:color="auto" w:fill="FFFFFF"/>
          <w:lang w:bidi="en-US"/>
        </w:rPr>
        <w:instrText xml:space="preserve">-dihydroxy-5-methoxyflavanone, 5.6-dehydrokawain, and pinostrobin chalcone. These compounds targeted proteins related to cancer progression pathways such as the PI3K/Akt, FOXO, JAK/STAT, and estrogen signaling pathways. Therefore, these compounds are predicted to inhibit growth and induce apoptosis of cancer cells through their interactions with MMP12, MMP13, CDK4, JAK3, VEGFR1, VEGFR2, and KCNA3. Anticancer activity of B. rotunda through in vitro study confirmed that B. rotunda extract is strong cytotoxic and induces apoptosis of breast cancer cell lines. This study concludes that Boesenbergia rotunda has potency as an anticancer candidate.","container-title":"Scientifica","DOI":"10.1155/2022/9130252","ISSN":"2090-908X","journalAbbreviation":"Scientifica","language":"en","page":"1-17","source":"DOI.org (Crossref)","title":"A Potential Anticancer Mechanism of Finger Root (Boesenbergia rotunda) Extracts against a Breast Cancer Cell Line","volume":"2022","author":[{"family":"Widyananda","given":"Muhammad Hermawan"},{"family":"Wicaksono","given":"Septian Tri"},{"family":"Rahmawati","given":"Kurnia"},{"family":"Puspitarini","given":"Sapti"},{"family":"Ulfa","given":"Siti Mariyah"},{"family":"Jatmiko","given":"Yoga Dwi"},{"family":"Masruri","given":"Masruri"},{"family":"Widodo","given":"Nashi"}],"editor":[{"family":"Erickson","given":"Kent L."}],"issued":{"date-parts":[["2022",9,5]]}}}],"schema":"https://github.com/citation-style-language/schema/raw/master/csl-citation.json"}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[23]</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zOsKeN5L","properties":{"formattedCitation":"[24]","plainCitation":"[24]","noteIndex":0},"citationItems":[{"id":"7QAACisM/qoUxGFlv","uris":["http://zotero.org/users/local/CiWamtYV/items/MCJJQ9R7",["http://zotero.org/users/local/CiWamtYV/items/MCJJQ9R7"]],"itemData":{"id":280,"type":"article-journal","abstract":"Methods: Peptide modeling was performed using the PEP-FOLD3 web server. Proteins that have a crucial role in NSCLC progression were determined using KEGG pathway database. 3D protein structures such as EGFR, PI3K, BRAF V600E, and JAK3 were taken from the RCSB PDB database. Docking was performed using Autodock Vina software. Docking results analysis was carried out using Discovery Studio 2019 software.\nResults: Some peptides bind to the active sites with low binding affinity. Peptide 10 binds to the active site of the EGFR with a binding affinity of -9 kcal/mol. Peptide 5 binds to the active sites of PI3K and BRAF V600E with binding affinity of -8.2 and -8.1 kcal/mol, respectively. Peptide 11 binds to the active site of JAK3 with a binding affinity of -8.1 kcal/mol. All of these peptides have lower binding affinity than ATP as the native ligand. Besides, these peptides also produce more hydrogen bonds than ATP, so they are predicted to be more stable.\nConclusions: Peptides 10, 5, and 11 have high potential as anti-NSCLC agents because they can inhibit the activity of proteins that play an essential role in the growth of NSCLC, namely EGFR, PI3K, BRAF V600E, and JAK3 through the competitive ATP inhibitor mechanism.","container-title":"Journal of Pharmacy &amp; Pharmacognosy Research","issue":"4","language":"en","page":"484-496","source":"Zotero","title":"Molecular docking study of sea urchin (Arbacia lixula) peptides as multi-target inhibitor for non-small cell lung cancer (NSCLC) associated proteins","volume":"9","author":[{"family":"Widyananda","given":"Muhammad Hermawan"},{"family":"Pratama","given":"Setyaki Kevin"},{"family":"Samoedra","given":"Rizky Senna"},{"family":"Sari","given":"Fikriya Novita"},{"family":"Ansori","given":"Arif Nur Muhammad"},{"family":"Antonius","given":"Yulanda"}],"issued":{"date-parts":[["2021"]]}}}],"schema":"https://github.com/citation-style-language/schema/raw/master/csl-citation.json"}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[24]</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The proteins and ligands docking were conducted using </w:t>
      </w:r>
      <w:proofErr w:type="spellStart"/>
      <w:r w:rsidRPr="003B39F4">
        <w:rPr>
          <w:rFonts w:ascii="PT Serif" w:hAnsi="PT Serif"/>
          <w:bCs/>
          <w:sz w:val="18"/>
          <w:szCs w:val="18"/>
          <w:shd w:val="clear" w:color="auto" w:fill="FFFFFF"/>
          <w:lang w:bidi="en-US"/>
        </w:rPr>
        <w:t>Autodock</w:t>
      </w:r>
      <w:proofErr w:type="spellEnd"/>
      <w:r w:rsidRPr="003B39F4">
        <w:rPr>
          <w:rFonts w:ascii="PT Serif" w:hAnsi="PT Serif"/>
          <w:bCs/>
          <w:sz w:val="18"/>
          <w:szCs w:val="18"/>
          <w:shd w:val="clear" w:color="auto" w:fill="FFFFFF"/>
          <w:lang w:bidi="en-US"/>
        </w:rPr>
        <w:t xml:space="preserve"> Vina in </w:t>
      </w:r>
      <w:proofErr w:type="spellStart"/>
      <w:r w:rsidRPr="003B39F4">
        <w:rPr>
          <w:rFonts w:ascii="PT Serif" w:hAnsi="PT Serif"/>
          <w:bCs/>
          <w:sz w:val="18"/>
          <w:szCs w:val="18"/>
          <w:shd w:val="clear" w:color="auto" w:fill="FFFFFF"/>
          <w:lang w:bidi="en-US"/>
        </w:rPr>
        <w:t>PyRx</w:t>
      </w:r>
      <w:proofErr w:type="spellEnd"/>
      <w:r w:rsidRPr="003B39F4">
        <w:rPr>
          <w:rFonts w:ascii="PT Serif" w:hAnsi="PT Serif"/>
          <w:bCs/>
          <w:sz w:val="18"/>
          <w:szCs w:val="18"/>
          <w:shd w:val="clear" w:color="auto" w:fill="FFFFFF"/>
          <w:lang w:bidi="en-US"/>
        </w:rPr>
        <w:t xml:space="preserve"> v.0.8, a software with specific docking method. The grid position for the macromolecules CETP, LOX1, ACAT1, and CD36 were characterized by specific dimensions in the X, Y, and Z axes. For CETP, the coordinates were </w:t>
      </w:r>
      <w:proofErr w:type="gramStart"/>
      <w:r w:rsidRPr="003B39F4">
        <w:rPr>
          <w:rFonts w:ascii="PT Serif" w:hAnsi="PT Serif"/>
          <w:bCs/>
          <w:sz w:val="18"/>
          <w:szCs w:val="18"/>
          <w:shd w:val="clear" w:color="auto" w:fill="FFFFFF"/>
          <w:lang w:bidi="en-US"/>
        </w:rPr>
        <w:t>measured at</w:t>
      </w:r>
      <w:proofErr w:type="gramEnd"/>
      <w:r w:rsidRPr="003B39F4">
        <w:rPr>
          <w:rFonts w:ascii="PT Serif" w:hAnsi="PT Serif"/>
          <w:bCs/>
          <w:sz w:val="18"/>
          <w:szCs w:val="18"/>
          <w:shd w:val="clear" w:color="auto" w:fill="FFFFFF"/>
          <w:lang w:bidi="en-US"/>
        </w:rPr>
        <w:t xml:space="preserve"> X: 10.6905 (15.7386 Å), Y: 1.1872 (16.3630 Å), and Z: 37.3356 (15.6031 Å). LOX1 had search spaces defined as X: 25.8932 (44.7324 Å), Y: -30.4209 (47.3701 Å), and Z: -44.1985 (45.9076 Å). The macromolecule ACAT1 exhibited larger search spaces, with X: 100.4097 (21.9748 Å), Y: 163.9852 (21.9512 Å), and Z: 149.3645 (17.3379 Å). Lastly, the search space for CD36 was observed as X: -28.9857 (27.6564 Å), Y: -38.7696 (28.1075 Å), and Z: 54.6805 (24.8583 Å). </w:t>
      </w:r>
      <w:proofErr w:type="spellStart"/>
      <w:r w:rsidRPr="003B39F4">
        <w:rPr>
          <w:rFonts w:ascii="PT Serif" w:hAnsi="PT Serif"/>
          <w:bCs/>
          <w:sz w:val="18"/>
          <w:szCs w:val="18"/>
          <w:shd w:val="clear" w:color="auto" w:fill="FFFFFF"/>
          <w:lang w:bidi="en-US"/>
        </w:rPr>
        <w:t>Autodock</w:t>
      </w:r>
      <w:proofErr w:type="spellEnd"/>
      <w:r w:rsidRPr="003B39F4">
        <w:rPr>
          <w:rFonts w:ascii="PT Serif" w:hAnsi="PT Serif"/>
          <w:bCs/>
          <w:sz w:val="18"/>
          <w:szCs w:val="18"/>
          <w:shd w:val="clear" w:color="auto" w:fill="FFFFFF"/>
          <w:lang w:bidi="en-US"/>
        </w:rPr>
        <w:t xml:space="preserve"> vina uses stochastic global optimization to predict the free binding energy of the macromolecules and ligands, and the specific docking used to speed up the processes </w:t>
      </w:r>
      <w:r w:rsidRPr="003B39F4">
        <w:rPr>
          <w:rFonts w:ascii="PT Serif" w:hAnsi="PT Serif"/>
          <w:bCs/>
          <w:sz w:val="18"/>
          <w:szCs w:val="18"/>
          <w:shd w:val="clear" w:color="auto" w:fill="FFFFFF"/>
          <w:lang w:bidi="en-US"/>
        </w:rPr>
        <w:fldChar w:fldCharType="begin" w:fldLock="1"/>
      </w:r>
      <w:r w:rsidRPr="003B39F4">
        <w:rPr>
          <w:rFonts w:ascii="PT Serif" w:hAnsi="PT Serif"/>
          <w:bCs/>
          <w:sz w:val="18"/>
          <w:szCs w:val="18"/>
          <w:shd w:val="clear" w:color="auto" w:fill="FFFFFF"/>
          <w:lang w:bidi="en-US"/>
        </w:rPr>
        <w:instrText xml:space="preserve"> ADDIN ZOTERO_ITEM CSL_CITATION {"citationID":"C6VN7lra","properties":{"formattedCitation":"[25]","plainCitation":"[25]","noteIndex":0},"citationItems":[{"id":"7QAACisM/mInEdo4Z","uris":["http://www.mendeley.com/documents/?uuid=82c00e5c-cc0c-45e8-b99b-288adc7b64e3",["http://www.mendeley.com/documents/?uuid=82c00e5c-cc0c-45e8-b99b-288adc7b64e3"]],"itemData":{"DOI":"10.1002/jcc.21334","ISSN":"01928651","PMID":"19499576","abstract":"AutoDock Vina, a new program for molecular docking and virtual screening, is presented. AutoDock Vina achieves an approximately two orders of magnitude speed-up compared with the molecular docking software previously developed in our lab (AutoDock 4), while also significantly improving the accuracy of the binding mode predictions, judging by our tests on the training set used in AutoDock 4 development. Further speed-up is achieved from parallelism, by using multithreading on multicore machines. AutoDock Vina automatically calculates the grid maps and clusters the results in a way transparent to the user.","author":[{"dropping-particle":"","family":"Trott","given":"Oleg","non-dropping-particle":"","parse-names":false,"suffix":""},{"dropping-particle":"","family":"Olson","given":"Arthur J.","non-dropping-particle":"","parse-names":false,"suffix":""}],"container-title":"Journal of Computational Chemistry","id":"ITEM-1","issue":"2","issued":{"date-parts":[["2009"]]},"page":"NA-NA","title":"AutoDock Vina: Improving the speed and accuracy of docking with a new scoring function, efficient optimization, and multithreading","type":"article-journal","volume":"31"}}],"schema":"https://github.com/citation-style-language/schema/raw/master/csl-citation.json"}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[25]</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 xml:space="preserve">. </w:t>
      </w:r>
    </w:p>
    <w:p w14:paraId="1BCF5BC9" w14:textId="77777777" w:rsidR="003B39F4" w:rsidRPr="003B39F4" w:rsidRDefault="003B39F4" w:rsidP="0020398B">
      <w:pPr>
        <w:shd w:val="clear" w:color="auto" w:fill="FFFFFF"/>
        <w:spacing w:line="240" w:lineRule="auto"/>
        <w:ind w:firstLine="180"/>
        <w:jc w:val="both"/>
        <w:rPr>
          <w:rFonts w:ascii="PT Serif" w:hAnsi="PT Serif"/>
          <w:bCs/>
          <w:sz w:val="18"/>
          <w:szCs w:val="18"/>
          <w:shd w:val="clear" w:color="auto" w:fill="FFFFFF"/>
          <w:lang w:bidi="en-US"/>
        </w:rPr>
      </w:pPr>
      <w:r w:rsidRPr="003B39F4">
        <w:rPr>
          <w:rFonts w:ascii="PT Serif" w:hAnsi="PT Serif"/>
          <w:bCs/>
          <w:sz w:val="18"/>
          <w:szCs w:val="18"/>
          <w:shd w:val="clear" w:color="auto" w:fill="FFFFFF"/>
          <w:lang w:bidi="en-US"/>
        </w:rPr>
        <w:t>Molecular dynamics simulations were performed online using the CABS-flex 2.0 webserver (</w:t>
      </w:r>
      <w:hyperlink r:id="rId22" w:history="1">
        <w:r w:rsidRPr="003B39F4">
          <w:rPr>
            <w:rStyle w:val="Hyperlink"/>
            <w:rFonts w:ascii="PT Serif" w:hAnsi="PT Serif"/>
            <w:bCs/>
            <w:sz w:val="18"/>
            <w:szCs w:val="18"/>
            <w:shd w:val="clear" w:color="auto" w:fill="FFFFFF"/>
            <w:lang w:bidi="en-US"/>
          </w:rPr>
          <w:t>http://biocomp.chem.uw.edu.pl/CABSflex2</w:t>
        </w:r>
      </w:hyperlink>
      <w:r w:rsidRPr="003B39F4">
        <w:rPr>
          <w:rFonts w:ascii="PT Serif" w:hAnsi="PT Serif"/>
          <w:bCs/>
          <w:sz w:val="18"/>
          <w:szCs w:val="18"/>
          <w:shd w:val="clear" w:color="auto" w:fill="FFFFFF"/>
          <w:lang w:bidi="en-US"/>
        </w:rPr>
        <w:t xml:space="preserve">). Determination of molecular dynamics parameters follows the default settings. This simulation was used to predict the stability of protein-ligand complex, RMSF value between 1-3 indicates stable amino acid during simulation </w:t>
      </w:r>
      <w:r w:rsidRPr="003B39F4">
        <w:rPr>
          <w:rFonts w:ascii="PT Serif" w:hAnsi="PT Serif"/>
          <w:bCs/>
          <w:sz w:val="18"/>
          <w:szCs w:val="18"/>
          <w:shd w:val="clear" w:color="auto" w:fill="FFFFFF"/>
          <w:lang w:bidi="en-US"/>
        </w:rPr>
        <w:fldChar w:fldCharType="begin"/>
      </w:r>
      <w:r w:rsidRPr="003B39F4">
        <w:rPr>
          <w:rFonts w:ascii="PT Serif" w:hAnsi="PT Serif"/>
          <w:bCs/>
          <w:sz w:val="18"/>
          <w:szCs w:val="18"/>
          <w:shd w:val="clear" w:color="auto" w:fill="FFFFFF"/>
          <w:lang w:bidi="en-US"/>
        </w:rPr>
        <w:instrText xml:space="preserve"> ADDIN ZOTERO_ITEM CSL_CITATION {"citationID":"1D0Q3R7j","properties":{"formattedCitation":"[26]","plainCitation":"[26]","noteIndex":0},"citationItems":[{"id":"7QAACisM/UoK0W9PA","uris":["http://zotero.org/users/local/CiWamtYV/items/UXP79YWU",["http://zotero.org/users/local/CiWamtYV/items/UXP79YWU"]],"itemData":{"id":707,"type":"article-journal","abstract":"The mankind relies on the use of antibiotics for a healthy life. The epidemic-like emergence of drug-resistant bacterial strains is increasingly becoming one of the leading causes of morbidity and mortality, which gives rise to design a potential antimicrobial peptide (AMP). Here, we have designed the potential AMP using the extensive dynamics simulation since protein− peptide interactions are linked to large conformational changes. Therefore, we have employed the advanced computational avenue CABS molecular docking method that enabled the ﬂexible peptideprotein molecular docking with a large-scale rearrangement of the protein. Lead AMP was investigated against the wild-type (WT) and mutant-PBP5 (MT-PBP5) proteins (antiresistance property). AMP20 showed strong interactions with wtPBP5 and mtPBP5 and involvement of a large number of elements in interactions determined through an atomic model study. Full ﬂexibility analysis showed the stable interaction of AMP20 with both the wild-type and mutant form of PBP5 with root-mean-square deviation (RMSD) values of </w:instrText>
      </w:r>
      <w:r w:rsidRPr="003B39F4">
        <w:rPr>
          <w:rFonts w:ascii="Cambria Math" w:hAnsi="Cambria Math" w:cs="Cambria Math"/>
          <w:bCs/>
          <w:sz w:val="18"/>
          <w:szCs w:val="18"/>
          <w:shd w:val="clear" w:color="auto" w:fill="FFFFFF"/>
          <w:lang w:bidi="en-US"/>
        </w:rPr>
        <w:instrText>∼</w:instrText>
      </w:r>
      <w:r w:rsidRPr="003B39F4">
        <w:rPr>
          <w:rFonts w:ascii="PT Serif" w:hAnsi="PT Serif"/>
          <w:bCs/>
          <w:sz w:val="18"/>
          <w:szCs w:val="18"/>
          <w:shd w:val="clear" w:color="auto" w:fill="FFFFFF"/>
          <w:lang w:bidi="en-US"/>
        </w:rPr>
        <w:instrText xml:space="preserve">4.51 and 4.85 Å, respectively. Moreover, peptide dynamics showed involvement of all residues of AMP20 through contact map analysis, and extensive simulation conﬁrmed the stable interaction of AMP20, with lower values of RMSD, radius of gyration, and root-mean-square ﬂuctuation. This study paves the way for a potential approach to design the AMP with amino acid walking and large-scale conformational rearrangements of amino acids.","container-title":"ACS Omega","DOI":"10.1021/acsomega.9b03035","ISSN":"2470-1343, 2470-1343","issue":"25","journalAbbreviation":"ACS Omega","language":"en","page":"21370-21380","source":"DOI.org (Crossref)","title":"Antimicrobial Peptide Designing and Optimization Employing Large-Scale Flexibility Analysis of Protein-Peptide Fragments","volume":"4","author":[{"family":"Kumar","given":"Neeraj"},{"family":"Sood","given":"Damini"},{"family":"Tomar","given":"Ravi"},{"family":"Chandra","given":"Ramesh"}],"issued":{"date-parts":[["2019",12,17]]}}}],"schema":"https://github.com/citation-style-language/schema/raw/master/csl-citation.json"} </w:instrText>
      </w:r>
      <w:r w:rsidRPr="003B39F4">
        <w:rPr>
          <w:rFonts w:ascii="PT Serif" w:hAnsi="PT Serif"/>
          <w:bCs/>
          <w:sz w:val="18"/>
          <w:szCs w:val="18"/>
          <w:shd w:val="clear" w:color="auto" w:fill="FFFFFF"/>
          <w:lang w:bidi="en-US"/>
        </w:rPr>
        <w:fldChar w:fldCharType="separate"/>
      </w:r>
      <w:r w:rsidRPr="003B39F4">
        <w:rPr>
          <w:rFonts w:ascii="PT Serif" w:hAnsi="PT Serif"/>
          <w:bCs/>
          <w:sz w:val="18"/>
          <w:szCs w:val="18"/>
          <w:shd w:val="clear" w:color="auto" w:fill="FFFFFF"/>
          <w:lang w:bidi="en-US"/>
        </w:rPr>
        <w:t>[26]</w:t>
      </w:r>
      <w:r w:rsidRPr="003B39F4">
        <w:rPr>
          <w:rFonts w:ascii="PT Serif" w:hAnsi="PT Serif"/>
          <w:bCs/>
          <w:sz w:val="18"/>
          <w:szCs w:val="18"/>
          <w:shd w:val="clear" w:color="auto" w:fill="FFFFFF"/>
          <w:lang w:bidi="en-US"/>
        </w:rPr>
        <w:fldChar w:fldCharType="end"/>
      </w:r>
      <w:r w:rsidRPr="003B39F4">
        <w:rPr>
          <w:rFonts w:ascii="PT Serif" w:hAnsi="PT Serif"/>
          <w:bCs/>
          <w:sz w:val="18"/>
          <w:szCs w:val="18"/>
          <w:shd w:val="clear" w:color="auto" w:fill="FFFFFF"/>
          <w:lang w:bidi="en-US"/>
        </w:rPr>
        <w:t>.</w:t>
      </w:r>
    </w:p>
    <w:p w14:paraId="7C87FE76" w14:textId="77777777" w:rsidR="003B39F4" w:rsidRDefault="001B6EBC" w:rsidP="0020398B">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0ED490A8" w14:textId="10C8A5A9" w:rsidR="003B39F4" w:rsidRPr="003B39F4" w:rsidRDefault="003B39F4" w:rsidP="0020398B">
      <w:pPr>
        <w:shd w:val="clear" w:color="auto" w:fill="FFFFFF"/>
        <w:spacing w:after="0" w:line="240" w:lineRule="auto"/>
        <w:jc w:val="both"/>
        <w:rPr>
          <w:rFonts w:ascii="Square721 Cn BT" w:hAnsi="Square721 Cn BT"/>
          <w:color w:val="1A4236"/>
          <w:sz w:val="28"/>
          <w:szCs w:val="28"/>
        </w:rPr>
      </w:pPr>
      <w:proofErr w:type="spellStart"/>
      <w:r w:rsidRPr="003B39F4">
        <w:rPr>
          <w:rFonts w:ascii="PT Serif" w:hAnsi="PT Serif"/>
          <w:b/>
          <w:iCs/>
          <w:sz w:val="18"/>
          <w:szCs w:val="18"/>
          <w:shd w:val="clear" w:color="auto" w:fill="FFFFFF"/>
          <w:lang w:bidi="en-US"/>
        </w:rPr>
        <w:t>Druglikeness</w:t>
      </w:r>
      <w:proofErr w:type="spellEnd"/>
      <w:r w:rsidRPr="003B39F4">
        <w:rPr>
          <w:rFonts w:ascii="PT Serif" w:hAnsi="PT Serif"/>
          <w:b/>
          <w:iCs/>
          <w:sz w:val="18"/>
          <w:szCs w:val="18"/>
          <w:shd w:val="clear" w:color="auto" w:fill="FFFFFF"/>
          <w:lang w:bidi="en-US"/>
        </w:rPr>
        <w:t xml:space="preserve"> Prediction Analysis</w:t>
      </w:r>
    </w:p>
    <w:p w14:paraId="0BBE2A24" w14:textId="4D41B5E3" w:rsidR="003B39F4" w:rsidRPr="003B39F4" w:rsidRDefault="003B39F4" w:rsidP="0020398B">
      <w:pPr>
        <w:shd w:val="clear" w:color="auto" w:fill="FFFFFF"/>
        <w:spacing w:line="240" w:lineRule="auto"/>
        <w:jc w:val="both"/>
        <w:rPr>
          <w:rFonts w:ascii="PT Serif" w:hAnsi="PT Serif"/>
          <w:iCs/>
          <w:sz w:val="18"/>
          <w:szCs w:val="18"/>
          <w:shd w:val="clear" w:color="auto" w:fill="FFFFFF"/>
          <w:lang w:bidi="en-US"/>
        </w:rPr>
      </w:pPr>
      <w:proofErr w:type="spellStart"/>
      <w:r w:rsidRPr="003B39F4">
        <w:rPr>
          <w:rFonts w:ascii="PT Serif" w:hAnsi="PT Serif"/>
          <w:iCs/>
          <w:sz w:val="18"/>
          <w:szCs w:val="18"/>
          <w:shd w:val="clear" w:color="auto" w:fill="FFFFFF"/>
          <w:lang w:bidi="en-US"/>
        </w:rPr>
        <w:t>Druglikeness</w:t>
      </w:r>
      <w:proofErr w:type="spellEnd"/>
      <w:r w:rsidRPr="003B39F4">
        <w:rPr>
          <w:rFonts w:ascii="PT Serif" w:hAnsi="PT Serif"/>
          <w:iCs/>
          <w:sz w:val="18"/>
          <w:szCs w:val="18"/>
          <w:shd w:val="clear" w:color="auto" w:fill="FFFFFF"/>
          <w:lang w:bidi="en-US"/>
        </w:rPr>
        <w:t xml:space="preserve"> prediction was performed to eliminate </w:t>
      </w:r>
      <w:r w:rsidR="005D74A0" w:rsidRPr="003B39F4">
        <w:rPr>
          <w:rFonts w:ascii="PT Serif" w:hAnsi="PT Serif"/>
          <w:iCs/>
          <w:sz w:val="18"/>
          <w:szCs w:val="18"/>
          <w:shd w:val="clear" w:color="auto" w:fill="FFFFFF"/>
          <w:lang w:bidi="en-US"/>
        </w:rPr>
        <w:t>fatty</w:t>
      </w:r>
      <w:r w:rsidRPr="003B39F4">
        <w:rPr>
          <w:rFonts w:ascii="PT Serif" w:hAnsi="PT Serif"/>
          <w:iCs/>
          <w:sz w:val="18"/>
          <w:szCs w:val="18"/>
          <w:shd w:val="clear" w:color="auto" w:fill="FFFFFF"/>
          <w:lang w:bidi="en-US"/>
        </w:rPr>
        <w:t xml:space="preserve"> acids that do not have drug-like characteristics. Compounds with drug-like characteristics will be easily absorbed by the body, circulated by the blood, and </w:t>
      </w:r>
      <w:r w:rsidRPr="003B39F4">
        <w:rPr>
          <w:rFonts w:ascii="PT Serif" w:hAnsi="PT Serif"/>
          <w:iCs/>
          <w:sz w:val="18"/>
          <w:szCs w:val="18"/>
          <w:shd w:val="clear" w:color="auto" w:fill="FFFFFF"/>
          <w:lang w:bidi="en-US"/>
        </w:rPr>
        <w:t xml:space="preserve">reached the target protein </w:t>
      </w:r>
      <w:r w:rsidRPr="003B39F4">
        <w:rPr>
          <w:rFonts w:ascii="PT Serif" w:hAnsi="PT Serif"/>
          <w:iCs/>
          <w:sz w:val="18"/>
          <w:szCs w:val="18"/>
          <w:shd w:val="clear" w:color="auto" w:fill="FFFFFF"/>
          <w:lang w:bidi="en-US"/>
        </w:rPr>
        <w:fldChar w:fldCharType="begin"/>
      </w:r>
      <w:r w:rsidRPr="003B39F4">
        <w:rPr>
          <w:rFonts w:ascii="PT Serif" w:hAnsi="PT Serif"/>
          <w:iCs/>
          <w:sz w:val="18"/>
          <w:szCs w:val="18"/>
          <w:shd w:val="clear" w:color="auto" w:fill="FFFFFF"/>
          <w:lang w:bidi="en-US"/>
        </w:rPr>
        <w:instrText xml:space="preserve"> ADDIN ZOTERO_ITEM CSL_CITATION {"citationID":"f4m91m3C","properties":{"formattedCitation":"[27]","plainCitation":"[27]","noteIndex":0},"citationItems":[{"id":"7QAACisM/OaXUO0Bo","uris":["http://zotero.org/users/local/CiWamtYV/items/YMNZL4ZQ",["http://zotero.org/users/local/CiWamtYV/items/YMNZL4ZQ"]],"itemData":{"id":570,"type":"article-journal","container-title":"Journal of Molecular Structure","DOI":"10.1016/j.molstruc.2020.129845","ISSN":"00222860","journalAbbreviation":"Journal of Molecular Structure","language":"en","page":"129845","source":"DOI.org (Crossref)","title":"In silico drug discovery of Acetylcholinesterase and Butyrylcholinesterase enzymes inhibitors based on Quantitative Structure-Activity Relationship (QSAR) and drug-likeness evaluation","volume":"1229","author":[{"family":"Hammoudi","given":"Nour-El-Houda"},{"family":"Sobhi","given":"Widad"},{"family":"Attoui","given":"Ayoub"},{"family":"Lemaoui","given":"Tarek"},{"family":"Erto","given":"Alessandro"},{"family":"Benguerba","given":"Yacine"}],"issued":{"date-parts":[["2021",4]]}}}],"schema":"https://github.com/citation-style-language/schema/raw/master/csl-citation.json"} </w:instrText>
      </w:r>
      <w:r w:rsidRPr="003B39F4">
        <w:rPr>
          <w:rFonts w:ascii="PT Serif" w:hAnsi="PT Serif"/>
          <w:iCs/>
          <w:sz w:val="18"/>
          <w:szCs w:val="18"/>
          <w:shd w:val="clear" w:color="auto" w:fill="FFFFFF"/>
          <w:lang w:bidi="en-US"/>
        </w:rPr>
        <w:fldChar w:fldCharType="separate"/>
      </w:r>
      <w:r w:rsidRPr="003B39F4">
        <w:rPr>
          <w:rFonts w:ascii="PT Serif" w:hAnsi="PT Serif"/>
          <w:iCs/>
          <w:sz w:val="18"/>
          <w:szCs w:val="18"/>
          <w:shd w:val="clear" w:color="auto" w:fill="FFFFFF"/>
          <w:lang w:bidi="en-US"/>
        </w:rPr>
        <w:t>[27]</w:t>
      </w:r>
      <w:r w:rsidRPr="003B39F4">
        <w:rPr>
          <w:rFonts w:ascii="PT Serif" w:hAnsi="PT Serif"/>
          <w:iCs/>
          <w:sz w:val="18"/>
          <w:szCs w:val="18"/>
          <w:shd w:val="clear" w:color="auto" w:fill="FFFFFF"/>
          <w:lang w:bidi="en-US"/>
        </w:rPr>
        <w:fldChar w:fldCharType="end"/>
      </w:r>
      <w:r w:rsidRPr="003B39F4">
        <w:rPr>
          <w:rFonts w:ascii="PT Serif" w:hAnsi="PT Serif"/>
          <w:iCs/>
          <w:sz w:val="18"/>
          <w:szCs w:val="18"/>
          <w:shd w:val="clear" w:color="auto" w:fill="FFFFFF"/>
          <w:lang w:bidi="en-US"/>
        </w:rPr>
        <w:t xml:space="preserve">. </w:t>
      </w:r>
      <w:proofErr w:type="spellStart"/>
      <w:r w:rsidRPr="003B39F4">
        <w:rPr>
          <w:rFonts w:ascii="PT Serif" w:hAnsi="PT Serif"/>
          <w:iCs/>
          <w:sz w:val="18"/>
          <w:szCs w:val="18"/>
          <w:shd w:val="clear" w:color="auto" w:fill="FFFFFF"/>
          <w:lang w:bidi="en-US"/>
        </w:rPr>
        <w:t>Druglikeness</w:t>
      </w:r>
      <w:proofErr w:type="spellEnd"/>
      <w:r w:rsidRPr="003B39F4">
        <w:rPr>
          <w:rFonts w:ascii="PT Serif" w:hAnsi="PT Serif"/>
          <w:iCs/>
          <w:sz w:val="18"/>
          <w:szCs w:val="18"/>
          <w:shd w:val="clear" w:color="auto" w:fill="FFFFFF"/>
          <w:lang w:bidi="en-US"/>
        </w:rPr>
        <w:t xml:space="preserve"> prediction results showed that all fatty acids contained in </w:t>
      </w:r>
      <w:r w:rsidRPr="003B39F4">
        <w:rPr>
          <w:rFonts w:ascii="PT Serif" w:hAnsi="PT Serif"/>
          <w:i/>
          <w:iCs/>
          <w:sz w:val="18"/>
          <w:szCs w:val="18"/>
          <w:shd w:val="clear" w:color="auto" w:fill="FFFFFF"/>
          <w:lang w:bidi="en-US"/>
        </w:rPr>
        <w:t>C. vulgaris</w:t>
      </w:r>
      <w:r w:rsidRPr="003B39F4">
        <w:rPr>
          <w:rFonts w:ascii="PT Serif" w:hAnsi="PT Serif"/>
          <w:iCs/>
          <w:sz w:val="18"/>
          <w:szCs w:val="18"/>
          <w:shd w:val="clear" w:color="auto" w:fill="FFFFFF"/>
          <w:lang w:bidi="en-US"/>
        </w:rPr>
        <w:t xml:space="preserve"> have drug-like characteristics because they meet the Lipinski rule of five (Table 1). According to Lipinski's rule, no more than two vibrations indicate the compound's drug-like character </w:t>
      </w:r>
      <w:r w:rsidRPr="003B39F4">
        <w:rPr>
          <w:rFonts w:ascii="PT Serif" w:hAnsi="PT Serif"/>
          <w:iCs/>
          <w:sz w:val="18"/>
          <w:szCs w:val="18"/>
          <w:shd w:val="clear" w:color="auto" w:fill="FFFFFF"/>
          <w:lang w:val="id-ID" w:bidi="en-US"/>
        </w:rPr>
        <w:fldChar w:fldCharType="begin" w:fldLock="1"/>
      </w:r>
      <w:r w:rsidRPr="003B39F4">
        <w:rPr>
          <w:rFonts w:ascii="PT Serif" w:hAnsi="PT Serif"/>
          <w:iCs/>
          <w:sz w:val="18"/>
          <w:szCs w:val="18"/>
          <w:shd w:val="clear" w:color="auto" w:fill="FFFFFF"/>
          <w:lang w:val="id-ID" w:bidi="en-US"/>
        </w:rPr>
        <w:instrText xml:space="preserve"> ADDIN ZOTERO_ITEM CSL_CITATION {"citationID":"0KLVQ1dw","properties":{"formattedCitation":"[28]","plainCitation":"[28]","noteIndex":0},"citationItems":[{"id":"7QAACisM/Vc6SHReG","uris":["http://www.mendeley.com/documents/?uuid=4ffd7431-5140-45c6-9df6-3a77966e15ec","http://www.mendeley.com/documents/?uuid=f73c8d85-9923-4924-a5fc-74126fe92870",["http://www.mendeley.com/documents/?uuid=4ffd7431-5140-45c6-9df6-3a77966e15ec","http://www.mendeley.com/documents/?uuid=f73c8d85-9923-4924-a5fc-74126fe92870"]],"itemData":{"DOI":"10.1016/j.addr.2016.05.007.BDDCS","author":[{"dropping-particle":"","family":"Benet","given":"Leslie Z","non-dropping-particle":"","parse-names":false,"suffix":""},{"dropping-particle":"","family":"Hosey","given":"Chelsea M","non-dropping-particle":"","parse-names":false,"suffix":""},{"dropping-particle":"","family":"Ursu","given":"Oleg","non-dropping-particle":"","parse-names":false,"suffix":""},{"dropping-particle":"","family":"Oprea","given":"Tudor I","non-dropping-particle":"","parse-names":false,"suffix":""},{"dropping-particle":"","family":"Sciences","given":"Therapeutic","non-dropping-particle":"","parse-names":false,"suffix":""},{"dropping-particle":"","family":"Division","given":"Informatics","non-dropping-particle":"","parse-names":false,"suffix":""}],"container-title":"Advanced Drug Delivery Reviews","id":"ITEM-1","issued":{"date-parts":[["2017"]]},"page":"89-98","title":"HHS Public Access","type":"article-journal","volume":"101"}}],"schema":"https://github.com/citation-style-language/schema/raw/master/csl-citation.json"} </w:instrText>
      </w:r>
      <w:r w:rsidRPr="003B39F4">
        <w:rPr>
          <w:rFonts w:ascii="PT Serif" w:hAnsi="PT Serif"/>
          <w:iCs/>
          <w:sz w:val="18"/>
          <w:szCs w:val="18"/>
          <w:shd w:val="clear" w:color="auto" w:fill="FFFFFF"/>
          <w:lang w:val="id-ID" w:bidi="en-US"/>
        </w:rPr>
        <w:fldChar w:fldCharType="separate"/>
      </w:r>
      <w:r w:rsidRPr="003B39F4">
        <w:rPr>
          <w:rFonts w:ascii="PT Serif" w:hAnsi="PT Serif"/>
          <w:iCs/>
          <w:sz w:val="18"/>
          <w:szCs w:val="18"/>
          <w:shd w:val="clear" w:color="auto" w:fill="FFFFFF"/>
          <w:lang w:bidi="en-US"/>
        </w:rPr>
        <w:t>[28]</w:t>
      </w:r>
      <w:r w:rsidRPr="003B39F4">
        <w:rPr>
          <w:rFonts w:ascii="PT Serif" w:hAnsi="PT Serif"/>
          <w:iCs/>
          <w:sz w:val="18"/>
          <w:szCs w:val="18"/>
          <w:shd w:val="clear" w:color="auto" w:fill="FFFFFF"/>
          <w:lang w:bidi="en-US"/>
        </w:rPr>
        <w:fldChar w:fldCharType="end"/>
      </w:r>
      <w:r w:rsidRPr="003B39F4">
        <w:rPr>
          <w:rFonts w:ascii="PT Serif" w:hAnsi="PT Serif"/>
          <w:iCs/>
          <w:sz w:val="18"/>
          <w:szCs w:val="18"/>
          <w:shd w:val="clear" w:color="auto" w:fill="FFFFFF"/>
          <w:lang w:bidi="en-US"/>
        </w:rPr>
        <w:t xml:space="preserve">. From these results, there are even fatty acids that do not have </w:t>
      </w:r>
      <w:proofErr w:type="gramStart"/>
      <w:r w:rsidRPr="003B39F4">
        <w:rPr>
          <w:rFonts w:ascii="PT Serif" w:hAnsi="PT Serif"/>
          <w:iCs/>
          <w:sz w:val="18"/>
          <w:szCs w:val="18"/>
          <w:shd w:val="clear" w:color="auto" w:fill="FFFFFF"/>
          <w:lang w:bidi="en-US"/>
        </w:rPr>
        <w:t>violation</w:t>
      </w:r>
      <w:proofErr w:type="gramEnd"/>
      <w:r w:rsidRPr="003B39F4">
        <w:rPr>
          <w:rFonts w:ascii="PT Serif" w:hAnsi="PT Serif"/>
          <w:iCs/>
          <w:sz w:val="18"/>
          <w:szCs w:val="18"/>
          <w:shd w:val="clear" w:color="auto" w:fill="FFFFFF"/>
          <w:lang w:bidi="en-US"/>
        </w:rPr>
        <w:t xml:space="preserve">, namely </w:t>
      </w:r>
      <w:proofErr w:type="spellStart"/>
      <w:r w:rsidRPr="003B39F4">
        <w:rPr>
          <w:rFonts w:ascii="PT Serif" w:hAnsi="PT Serif"/>
          <w:iCs/>
          <w:sz w:val="18"/>
          <w:szCs w:val="18"/>
          <w:shd w:val="clear" w:color="auto" w:fill="FFFFFF"/>
          <w:lang w:bidi="en-US"/>
        </w:rPr>
        <w:t>Myristoleic</w:t>
      </w:r>
      <w:proofErr w:type="spellEnd"/>
      <w:r w:rsidRPr="003B39F4">
        <w:rPr>
          <w:rFonts w:ascii="PT Serif" w:hAnsi="PT Serif"/>
          <w:iCs/>
          <w:sz w:val="18"/>
          <w:szCs w:val="18"/>
          <w:shd w:val="clear" w:color="auto" w:fill="FFFFFF"/>
          <w:lang w:bidi="en-US"/>
        </w:rPr>
        <w:t xml:space="preserve"> acid, </w:t>
      </w:r>
      <w:proofErr w:type="spellStart"/>
      <w:r w:rsidRPr="003B39F4">
        <w:rPr>
          <w:rFonts w:ascii="PT Serif" w:hAnsi="PT Serif"/>
          <w:iCs/>
          <w:sz w:val="18"/>
          <w:szCs w:val="18"/>
          <w:shd w:val="clear" w:color="auto" w:fill="FFFFFF"/>
          <w:lang w:bidi="en-US"/>
        </w:rPr>
        <w:t>Hexadecadienoic</w:t>
      </w:r>
      <w:proofErr w:type="spellEnd"/>
      <w:r w:rsidRPr="003B39F4">
        <w:rPr>
          <w:rFonts w:ascii="PT Serif" w:hAnsi="PT Serif"/>
          <w:iCs/>
          <w:sz w:val="18"/>
          <w:szCs w:val="18"/>
          <w:shd w:val="clear" w:color="auto" w:fill="FFFFFF"/>
          <w:lang w:bidi="en-US"/>
        </w:rPr>
        <w:t xml:space="preserve"> acid, Myristic acid, Palmitoleic acid, and Pentadecanoic acid.</w:t>
      </w:r>
    </w:p>
    <w:tbl>
      <w:tblPr>
        <w:tblStyle w:val="TableGrid1"/>
        <w:tblW w:w="4538" w:type="dxa"/>
        <w:tblInd w:w="108" w:type="dxa"/>
        <w:tblLayout w:type="fixed"/>
        <w:tblLook w:val="04A0" w:firstRow="1" w:lastRow="0" w:firstColumn="1" w:lastColumn="0" w:noHBand="0" w:noVBand="1"/>
      </w:tblPr>
      <w:tblGrid>
        <w:gridCol w:w="841"/>
        <w:gridCol w:w="612"/>
        <w:gridCol w:w="539"/>
        <w:gridCol w:w="579"/>
        <w:gridCol w:w="481"/>
        <w:gridCol w:w="397"/>
        <w:gridCol w:w="518"/>
        <w:gridCol w:w="571"/>
      </w:tblGrid>
      <w:tr w:rsidR="000860AE" w:rsidRPr="000860AE" w14:paraId="4AB0F7FB" w14:textId="77777777" w:rsidTr="003F41D2">
        <w:trPr>
          <w:trHeight w:val="83"/>
        </w:trPr>
        <w:tc>
          <w:tcPr>
            <w:tcW w:w="841" w:type="dxa"/>
            <w:vMerge w:val="restart"/>
            <w:hideMark/>
          </w:tcPr>
          <w:p w14:paraId="394C661E"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r w:rsidRPr="003F41D2">
              <w:rPr>
                <w:rFonts w:ascii="PT Serif" w:hAnsi="PT Serif"/>
                <w:b/>
                <w:bCs/>
                <w:iCs/>
                <w:sz w:val="8"/>
                <w:szCs w:val="8"/>
                <w:shd w:val="clear" w:color="auto" w:fill="FFFFFF"/>
                <w:lang w:val="en-GB" w:bidi="en-US"/>
              </w:rPr>
              <w:t>Fatty acid</w:t>
            </w:r>
          </w:p>
        </w:tc>
        <w:tc>
          <w:tcPr>
            <w:tcW w:w="612" w:type="dxa"/>
            <w:vMerge w:val="restart"/>
            <w:hideMark/>
          </w:tcPr>
          <w:p w14:paraId="42F660BE"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r w:rsidRPr="003F41D2">
              <w:rPr>
                <w:rFonts w:ascii="PT Serif" w:hAnsi="PT Serif"/>
                <w:b/>
                <w:bCs/>
                <w:iCs/>
                <w:sz w:val="8"/>
                <w:szCs w:val="8"/>
                <w:shd w:val="clear" w:color="auto" w:fill="FFFFFF"/>
                <w:lang w:val="en-GB" w:bidi="en-US"/>
              </w:rPr>
              <w:t>PubChem Id</w:t>
            </w:r>
          </w:p>
        </w:tc>
        <w:tc>
          <w:tcPr>
            <w:tcW w:w="539" w:type="dxa"/>
            <w:vMerge w:val="restart"/>
            <w:hideMark/>
          </w:tcPr>
          <w:p w14:paraId="00EA3CAF"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r w:rsidRPr="003F41D2">
              <w:rPr>
                <w:rFonts w:ascii="PT Serif" w:hAnsi="PT Serif"/>
                <w:b/>
                <w:bCs/>
                <w:iCs/>
                <w:sz w:val="8"/>
                <w:szCs w:val="8"/>
                <w:shd w:val="clear" w:color="auto" w:fill="FFFFFF"/>
                <w:lang w:val="en-GB" w:bidi="en-US"/>
              </w:rPr>
              <w:t>Formula</w:t>
            </w:r>
          </w:p>
        </w:tc>
        <w:tc>
          <w:tcPr>
            <w:tcW w:w="1975" w:type="dxa"/>
            <w:gridSpan w:val="4"/>
            <w:hideMark/>
          </w:tcPr>
          <w:p w14:paraId="3526A904"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r w:rsidRPr="003F41D2">
              <w:rPr>
                <w:rFonts w:ascii="PT Serif" w:hAnsi="PT Serif"/>
                <w:b/>
                <w:bCs/>
                <w:iCs/>
                <w:sz w:val="8"/>
                <w:szCs w:val="8"/>
                <w:shd w:val="clear" w:color="auto" w:fill="FFFFFF"/>
                <w:lang w:val="en-GB" w:bidi="en-US"/>
              </w:rPr>
              <w:t>Lipinski parameters</w:t>
            </w:r>
          </w:p>
        </w:tc>
        <w:tc>
          <w:tcPr>
            <w:tcW w:w="571" w:type="dxa"/>
            <w:vMerge w:val="restart"/>
            <w:hideMark/>
          </w:tcPr>
          <w:p w14:paraId="272ED513"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r w:rsidRPr="003F41D2">
              <w:rPr>
                <w:rFonts w:ascii="PT Serif" w:hAnsi="PT Serif"/>
                <w:b/>
                <w:bCs/>
                <w:iCs/>
                <w:sz w:val="8"/>
                <w:szCs w:val="8"/>
                <w:shd w:val="clear" w:color="auto" w:fill="FFFFFF"/>
                <w:lang w:val="en-GB" w:bidi="en-US"/>
              </w:rPr>
              <w:t>Violation</w:t>
            </w:r>
          </w:p>
        </w:tc>
      </w:tr>
      <w:tr w:rsidR="000860AE" w:rsidRPr="000860AE" w14:paraId="0776C021" w14:textId="77777777" w:rsidTr="003F41D2">
        <w:trPr>
          <w:trHeight w:val="83"/>
        </w:trPr>
        <w:tc>
          <w:tcPr>
            <w:tcW w:w="841" w:type="dxa"/>
            <w:vMerge/>
            <w:hideMark/>
          </w:tcPr>
          <w:p w14:paraId="0226319D"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p>
        </w:tc>
        <w:tc>
          <w:tcPr>
            <w:tcW w:w="612" w:type="dxa"/>
            <w:vMerge/>
            <w:hideMark/>
          </w:tcPr>
          <w:p w14:paraId="0E4A1287"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p>
        </w:tc>
        <w:tc>
          <w:tcPr>
            <w:tcW w:w="539" w:type="dxa"/>
            <w:vMerge/>
            <w:hideMark/>
          </w:tcPr>
          <w:p w14:paraId="4AB58B41"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p>
        </w:tc>
        <w:tc>
          <w:tcPr>
            <w:tcW w:w="579" w:type="dxa"/>
            <w:hideMark/>
          </w:tcPr>
          <w:p w14:paraId="31AC0EA9"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r w:rsidRPr="003F41D2">
              <w:rPr>
                <w:rFonts w:ascii="PT Serif" w:hAnsi="PT Serif"/>
                <w:b/>
                <w:bCs/>
                <w:iCs/>
                <w:sz w:val="8"/>
                <w:szCs w:val="8"/>
                <w:shd w:val="clear" w:color="auto" w:fill="FFFFFF"/>
                <w:lang w:val="en-GB" w:bidi="en-US"/>
              </w:rPr>
              <w:t>MW (g/mol)</w:t>
            </w:r>
          </w:p>
        </w:tc>
        <w:tc>
          <w:tcPr>
            <w:tcW w:w="481" w:type="dxa"/>
            <w:hideMark/>
          </w:tcPr>
          <w:p w14:paraId="30BB3F43"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proofErr w:type="spellStart"/>
            <w:r w:rsidRPr="003F41D2">
              <w:rPr>
                <w:rFonts w:ascii="PT Serif" w:hAnsi="PT Serif"/>
                <w:b/>
                <w:bCs/>
                <w:iCs/>
                <w:sz w:val="8"/>
                <w:szCs w:val="8"/>
                <w:shd w:val="clear" w:color="auto" w:fill="FFFFFF"/>
                <w:lang w:val="en-GB" w:bidi="en-US"/>
              </w:rPr>
              <w:t>mLogP</w:t>
            </w:r>
            <w:proofErr w:type="spellEnd"/>
          </w:p>
        </w:tc>
        <w:tc>
          <w:tcPr>
            <w:tcW w:w="397" w:type="dxa"/>
            <w:hideMark/>
          </w:tcPr>
          <w:p w14:paraId="1A76CD53"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proofErr w:type="spellStart"/>
            <w:r w:rsidRPr="003F41D2">
              <w:rPr>
                <w:rFonts w:ascii="PT Serif" w:hAnsi="PT Serif"/>
                <w:b/>
                <w:bCs/>
                <w:iCs/>
                <w:sz w:val="8"/>
                <w:szCs w:val="8"/>
                <w:shd w:val="clear" w:color="auto" w:fill="FFFFFF"/>
                <w:lang w:val="en-GB" w:bidi="en-US"/>
              </w:rPr>
              <w:t>nON</w:t>
            </w:r>
            <w:proofErr w:type="spellEnd"/>
          </w:p>
        </w:tc>
        <w:tc>
          <w:tcPr>
            <w:tcW w:w="517" w:type="dxa"/>
            <w:hideMark/>
          </w:tcPr>
          <w:p w14:paraId="5AAFB6C7" w14:textId="77777777" w:rsidR="000860AE" w:rsidRPr="003F41D2" w:rsidRDefault="000860AE" w:rsidP="000860AE">
            <w:pPr>
              <w:shd w:val="clear" w:color="auto" w:fill="FFFFFF"/>
              <w:jc w:val="both"/>
              <w:rPr>
                <w:rFonts w:ascii="PT Serif" w:hAnsi="PT Serif"/>
                <w:b/>
                <w:bCs/>
                <w:iCs/>
                <w:sz w:val="8"/>
                <w:szCs w:val="8"/>
                <w:shd w:val="clear" w:color="auto" w:fill="FFFFFF"/>
                <w:lang w:bidi="en-US"/>
              </w:rPr>
            </w:pPr>
            <w:proofErr w:type="spellStart"/>
            <w:r w:rsidRPr="003F41D2">
              <w:rPr>
                <w:rFonts w:ascii="PT Serif" w:hAnsi="PT Serif"/>
                <w:b/>
                <w:bCs/>
                <w:iCs/>
                <w:sz w:val="8"/>
                <w:szCs w:val="8"/>
                <w:shd w:val="clear" w:color="auto" w:fill="FFFFFF"/>
                <w:lang w:val="en-GB" w:bidi="en-US"/>
              </w:rPr>
              <w:t>nOHNH</w:t>
            </w:r>
            <w:proofErr w:type="spellEnd"/>
          </w:p>
        </w:tc>
        <w:tc>
          <w:tcPr>
            <w:tcW w:w="571" w:type="dxa"/>
            <w:vMerge/>
            <w:hideMark/>
          </w:tcPr>
          <w:p w14:paraId="2203D10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
        </w:tc>
      </w:tr>
      <w:tr w:rsidR="000860AE" w:rsidRPr="000860AE" w14:paraId="51B37559" w14:textId="77777777" w:rsidTr="003F41D2">
        <w:trPr>
          <w:trHeight w:val="83"/>
        </w:trPr>
        <w:tc>
          <w:tcPr>
            <w:tcW w:w="841" w:type="dxa"/>
            <w:hideMark/>
          </w:tcPr>
          <w:p w14:paraId="71B5698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Myristoleic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579D90EB"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5281119</w:t>
            </w:r>
          </w:p>
        </w:tc>
        <w:tc>
          <w:tcPr>
            <w:tcW w:w="539" w:type="dxa"/>
            <w:hideMark/>
          </w:tcPr>
          <w:p w14:paraId="52CD686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14</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26</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2D2B19E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226.36</w:t>
            </w:r>
          </w:p>
        </w:tc>
        <w:tc>
          <w:tcPr>
            <w:tcW w:w="481" w:type="dxa"/>
            <w:hideMark/>
          </w:tcPr>
          <w:p w14:paraId="698C73C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3.58</w:t>
            </w:r>
          </w:p>
        </w:tc>
        <w:tc>
          <w:tcPr>
            <w:tcW w:w="397" w:type="dxa"/>
            <w:hideMark/>
          </w:tcPr>
          <w:p w14:paraId="4C42651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2A2E293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47EFB30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0</w:t>
            </w:r>
          </w:p>
        </w:tc>
      </w:tr>
      <w:tr w:rsidR="000860AE" w:rsidRPr="000860AE" w14:paraId="0C409C14" w14:textId="77777777" w:rsidTr="003F41D2">
        <w:trPr>
          <w:trHeight w:val="83"/>
        </w:trPr>
        <w:tc>
          <w:tcPr>
            <w:tcW w:w="841" w:type="dxa"/>
            <w:hideMark/>
          </w:tcPr>
          <w:p w14:paraId="6CA9A97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Hexadecadienoic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43D6A3F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5312421</w:t>
            </w:r>
          </w:p>
        </w:tc>
        <w:tc>
          <w:tcPr>
            <w:tcW w:w="539" w:type="dxa"/>
            <w:hideMark/>
          </w:tcPr>
          <w:p w14:paraId="1C5D89C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16</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28</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4B7AAC7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252.39</w:t>
            </w:r>
          </w:p>
        </w:tc>
        <w:tc>
          <w:tcPr>
            <w:tcW w:w="481" w:type="dxa"/>
            <w:hideMark/>
          </w:tcPr>
          <w:p w14:paraId="3C366A8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3.99</w:t>
            </w:r>
          </w:p>
        </w:tc>
        <w:tc>
          <w:tcPr>
            <w:tcW w:w="397" w:type="dxa"/>
            <w:hideMark/>
          </w:tcPr>
          <w:p w14:paraId="0EA0AF9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457C9D0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589FF9D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0</w:t>
            </w:r>
          </w:p>
        </w:tc>
      </w:tr>
      <w:tr w:rsidR="000860AE" w:rsidRPr="000860AE" w14:paraId="752A4D1F" w14:textId="77777777" w:rsidTr="003F41D2">
        <w:trPr>
          <w:trHeight w:val="83"/>
        </w:trPr>
        <w:tc>
          <w:tcPr>
            <w:tcW w:w="841" w:type="dxa"/>
            <w:hideMark/>
          </w:tcPr>
          <w:p w14:paraId="25B05F1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Myristic acid</w:t>
            </w:r>
          </w:p>
        </w:tc>
        <w:tc>
          <w:tcPr>
            <w:tcW w:w="612" w:type="dxa"/>
            <w:hideMark/>
          </w:tcPr>
          <w:p w14:paraId="7A3DD00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11005</w:t>
            </w:r>
          </w:p>
        </w:tc>
        <w:tc>
          <w:tcPr>
            <w:tcW w:w="539" w:type="dxa"/>
            <w:hideMark/>
          </w:tcPr>
          <w:p w14:paraId="3063478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14</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28</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6BBB167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228.37</w:t>
            </w:r>
          </w:p>
        </w:tc>
        <w:tc>
          <w:tcPr>
            <w:tcW w:w="481" w:type="dxa"/>
            <w:hideMark/>
          </w:tcPr>
          <w:p w14:paraId="035A0E6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3.69</w:t>
            </w:r>
          </w:p>
        </w:tc>
        <w:tc>
          <w:tcPr>
            <w:tcW w:w="397" w:type="dxa"/>
            <w:hideMark/>
          </w:tcPr>
          <w:p w14:paraId="30E7555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35C2C9B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0CC1782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0</w:t>
            </w:r>
          </w:p>
        </w:tc>
      </w:tr>
      <w:tr w:rsidR="000860AE" w:rsidRPr="000860AE" w14:paraId="41305C38" w14:textId="77777777" w:rsidTr="003F41D2">
        <w:trPr>
          <w:trHeight w:val="83"/>
        </w:trPr>
        <w:tc>
          <w:tcPr>
            <w:tcW w:w="841" w:type="dxa"/>
            <w:hideMark/>
          </w:tcPr>
          <w:p w14:paraId="72DD94D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Linolenic acid</w:t>
            </w:r>
          </w:p>
        </w:tc>
        <w:tc>
          <w:tcPr>
            <w:tcW w:w="612" w:type="dxa"/>
            <w:hideMark/>
          </w:tcPr>
          <w:p w14:paraId="39A51D8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5280934</w:t>
            </w:r>
          </w:p>
        </w:tc>
        <w:tc>
          <w:tcPr>
            <w:tcW w:w="539" w:type="dxa"/>
            <w:hideMark/>
          </w:tcPr>
          <w:p w14:paraId="0E6AC14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18</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30</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30847BB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278.43</w:t>
            </w:r>
          </w:p>
        </w:tc>
        <w:tc>
          <w:tcPr>
            <w:tcW w:w="481" w:type="dxa"/>
            <w:hideMark/>
          </w:tcPr>
          <w:p w14:paraId="658B99B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4.38</w:t>
            </w:r>
          </w:p>
        </w:tc>
        <w:tc>
          <w:tcPr>
            <w:tcW w:w="397" w:type="dxa"/>
            <w:hideMark/>
          </w:tcPr>
          <w:p w14:paraId="3794C0B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60B2385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3029731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6D88A370" w14:textId="77777777" w:rsidTr="003F41D2">
        <w:trPr>
          <w:trHeight w:val="83"/>
        </w:trPr>
        <w:tc>
          <w:tcPr>
            <w:tcW w:w="841" w:type="dxa"/>
            <w:hideMark/>
          </w:tcPr>
          <w:p w14:paraId="774EB2A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Palmitoleic acid</w:t>
            </w:r>
          </w:p>
        </w:tc>
        <w:tc>
          <w:tcPr>
            <w:tcW w:w="612" w:type="dxa"/>
            <w:hideMark/>
          </w:tcPr>
          <w:p w14:paraId="2128702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445638</w:t>
            </w:r>
          </w:p>
        </w:tc>
        <w:tc>
          <w:tcPr>
            <w:tcW w:w="539" w:type="dxa"/>
            <w:hideMark/>
          </w:tcPr>
          <w:p w14:paraId="27629C7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16</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30</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0D1A8D4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254.41</w:t>
            </w:r>
          </w:p>
        </w:tc>
        <w:tc>
          <w:tcPr>
            <w:tcW w:w="481" w:type="dxa"/>
            <w:hideMark/>
          </w:tcPr>
          <w:p w14:paraId="4EABA2A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4.09</w:t>
            </w:r>
          </w:p>
        </w:tc>
        <w:tc>
          <w:tcPr>
            <w:tcW w:w="397" w:type="dxa"/>
            <w:hideMark/>
          </w:tcPr>
          <w:p w14:paraId="298BDF2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75FC7FA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72BA3B7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0</w:t>
            </w:r>
          </w:p>
        </w:tc>
      </w:tr>
      <w:tr w:rsidR="000860AE" w:rsidRPr="000860AE" w14:paraId="0D6C047F" w14:textId="77777777" w:rsidTr="003F41D2">
        <w:trPr>
          <w:trHeight w:val="83"/>
        </w:trPr>
        <w:tc>
          <w:tcPr>
            <w:tcW w:w="841" w:type="dxa"/>
            <w:hideMark/>
          </w:tcPr>
          <w:p w14:paraId="2DF3041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Pentadecanoic acid</w:t>
            </w:r>
          </w:p>
        </w:tc>
        <w:tc>
          <w:tcPr>
            <w:tcW w:w="612" w:type="dxa"/>
            <w:hideMark/>
          </w:tcPr>
          <w:p w14:paraId="5EF0985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13849</w:t>
            </w:r>
          </w:p>
        </w:tc>
        <w:tc>
          <w:tcPr>
            <w:tcW w:w="539" w:type="dxa"/>
            <w:hideMark/>
          </w:tcPr>
          <w:p w14:paraId="4F10D4A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15</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30</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53BA504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242.4</w:t>
            </w:r>
          </w:p>
        </w:tc>
        <w:tc>
          <w:tcPr>
            <w:tcW w:w="481" w:type="dxa"/>
            <w:hideMark/>
          </w:tcPr>
          <w:p w14:paraId="2DA760B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3.94</w:t>
            </w:r>
          </w:p>
        </w:tc>
        <w:tc>
          <w:tcPr>
            <w:tcW w:w="397" w:type="dxa"/>
            <w:hideMark/>
          </w:tcPr>
          <w:p w14:paraId="0935C53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6EDB911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78591AF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0</w:t>
            </w:r>
          </w:p>
        </w:tc>
      </w:tr>
      <w:tr w:rsidR="000860AE" w:rsidRPr="000860AE" w14:paraId="2C7AB34F" w14:textId="77777777" w:rsidTr="003F41D2">
        <w:trPr>
          <w:trHeight w:val="83"/>
        </w:trPr>
        <w:tc>
          <w:tcPr>
            <w:tcW w:w="841" w:type="dxa"/>
            <w:hideMark/>
          </w:tcPr>
          <w:p w14:paraId="03F5276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Linoleic acid</w:t>
            </w:r>
          </w:p>
        </w:tc>
        <w:tc>
          <w:tcPr>
            <w:tcW w:w="612" w:type="dxa"/>
            <w:hideMark/>
          </w:tcPr>
          <w:p w14:paraId="6EF439E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5280450</w:t>
            </w:r>
          </w:p>
        </w:tc>
        <w:tc>
          <w:tcPr>
            <w:tcW w:w="539" w:type="dxa"/>
            <w:hideMark/>
          </w:tcPr>
          <w:p w14:paraId="2A5F582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18</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32</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26C65B7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280.45</w:t>
            </w:r>
          </w:p>
        </w:tc>
        <w:tc>
          <w:tcPr>
            <w:tcW w:w="481" w:type="dxa"/>
            <w:hideMark/>
          </w:tcPr>
          <w:p w14:paraId="22AEAE2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4.47</w:t>
            </w:r>
          </w:p>
        </w:tc>
        <w:tc>
          <w:tcPr>
            <w:tcW w:w="397" w:type="dxa"/>
            <w:hideMark/>
          </w:tcPr>
          <w:p w14:paraId="225BFF8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3E66FDC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1023121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166DFA4F" w14:textId="77777777" w:rsidTr="003F41D2">
        <w:trPr>
          <w:trHeight w:val="83"/>
        </w:trPr>
        <w:tc>
          <w:tcPr>
            <w:tcW w:w="841" w:type="dxa"/>
            <w:hideMark/>
          </w:tcPr>
          <w:p w14:paraId="7A3DB03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Heptadecenoic acid</w:t>
            </w:r>
          </w:p>
        </w:tc>
        <w:tc>
          <w:tcPr>
            <w:tcW w:w="612" w:type="dxa"/>
            <w:hideMark/>
          </w:tcPr>
          <w:p w14:paraId="2B9D477B"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5282747</w:t>
            </w:r>
          </w:p>
        </w:tc>
        <w:tc>
          <w:tcPr>
            <w:tcW w:w="539" w:type="dxa"/>
            <w:hideMark/>
          </w:tcPr>
          <w:p w14:paraId="4BCC00F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17</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32</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6C4CED6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268.43</w:t>
            </w:r>
          </w:p>
        </w:tc>
        <w:tc>
          <w:tcPr>
            <w:tcW w:w="481" w:type="dxa"/>
            <w:hideMark/>
          </w:tcPr>
          <w:p w14:paraId="5E3D3A3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4.33</w:t>
            </w:r>
          </w:p>
        </w:tc>
        <w:tc>
          <w:tcPr>
            <w:tcW w:w="397" w:type="dxa"/>
            <w:hideMark/>
          </w:tcPr>
          <w:p w14:paraId="6DEE9B0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75BD657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7DEA092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7F332B5D" w14:textId="77777777" w:rsidTr="003F41D2">
        <w:trPr>
          <w:trHeight w:val="83"/>
        </w:trPr>
        <w:tc>
          <w:tcPr>
            <w:tcW w:w="841" w:type="dxa"/>
            <w:hideMark/>
          </w:tcPr>
          <w:p w14:paraId="142853C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Palmitic acid</w:t>
            </w:r>
          </w:p>
        </w:tc>
        <w:tc>
          <w:tcPr>
            <w:tcW w:w="612" w:type="dxa"/>
            <w:hideMark/>
          </w:tcPr>
          <w:p w14:paraId="6A230A8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985</w:t>
            </w:r>
          </w:p>
        </w:tc>
        <w:tc>
          <w:tcPr>
            <w:tcW w:w="539" w:type="dxa"/>
            <w:hideMark/>
          </w:tcPr>
          <w:p w14:paraId="5D56D17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16</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32</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66AE19C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256.42</w:t>
            </w:r>
          </w:p>
        </w:tc>
        <w:tc>
          <w:tcPr>
            <w:tcW w:w="481" w:type="dxa"/>
            <w:hideMark/>
          </w:tcPr>
          <w:p w14:paraId="401F711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4.19</w:t>
            </w:r>
          </w:p>
        </w:tc>
        <w:tc>
          <w:tcPr>
            <w:tcW w:w="397" w:type="dxa"/>
            <w:hideMark/>
          </w:tcPr>
          <w:p w14:paraId="1143112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54F5875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6A55F8B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1BC8B32D" w14:textId="77777777" w:rsidTr="003F41D2">
        <w:trPr>
          <w:trHeight w:val="83"/>
        </w:trPr>
        <w:tc>
          <w:tcPr>
            <w:tcW w:w="841" w:type="dxa"/>
            <w:hideMark/>
          </w:tcPr>
          <w:p w14:paraId="6913996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Oleic acid</w:t>
            </w:r>
          </w:p>
        </w:tc>
        <w:tc>
          <w:tcPr>
            <w:tcW w:w="612" w:type="dxa"/>
            <w:hideMark/>
          </w:tcPr>
          <w:p w14:paraId="2FF0DFC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445639</w:t>
            </w:r>
          </w:p>
        </w:tc>
        <w:tc>
          <w:tcPr>
            <w:tcW w:w="539" w:type="dxa"/>
            <w:hideMark/>
          </w:tcPr>
          <w:p w14:paraId="46C4D91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18</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34</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08C80E8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282.46</w:t>
            </w:r>
          </w:p>
        </w:tc>
        <w:tc>
          <w:tcPr>
            <w:tcW w:w="481" w:type="dxa"/>
            <w:hideMark/>
          </w:tcPr>
          <w:p w14:paraId="7DE166F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4.57</w:t>
            </w:r>
          </w:p>
        </w:tc>
        <w:tc>
          <w:tcPr>
            <w:tcW w:w="397" w:type="dxa"/>
            <w:hideMark/>
          </w:tcPr>
          <w:p w14:paraId="4B3723F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1D6B6A5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3CDA3FA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5F399BAA" w14:textId="77777777" w:rsidTr="003F41D2">
        <w:trPr>
          <w:trHeight w:val="83"/>
        </w:trPr>
        <w:tc>
          <w:tcPr>
            <w:tcW w:w="841" w:type="dxa"/>
            <w:hideMark/>
          </w:tcPr>
          <w:p w14:paraId="7D8E801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Margaric acid</w:t>
            </w:r>
          </w:p>
        </w:tc>
        <w:tc>
          <w:tcPr>
            <w:tcW w:w="612" w:type="dxa"/>
            <w:hideMark/>
          </w:tcPr>
          <w:p w14:paraId="5ED4DBC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10465</w:t>
            </w:r>
          </w:p>
        </w:tc>
        <w:tc>
          <w:tcPr>
            <w:tcW w:w="539" w:type="dxa"/>
            <w:hideMark/>
          </w:tcPr>
          <w:p w14:paraId="2700510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17</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34</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5230B34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270.45</w:t>
            </w:r>
          </w:p>
        </w:tc>
        <w:tc>
          <w:tcPr>
            <w:tcW w:w="481" w:type="dxa"/>
            <w:hideMark/>
          </w:tcPr>
          <w:p w14:paraId="3159DCA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4.44</w:t>
            </w:r>
          </w:p>
        </w:tc>
        <w:tc>
          <w:tcPr>
            <w:tcW w:w="397" w:type="dxa"/>
            <w:hideMark/>
          </w:tcPr>
          <w:p w14:paraId="5F726E7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4404EB3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0BBFFC2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5EB535EA" w14:textId="77777777" w:rsidTr="003F41D2">
        <w:trPr>
          <w:trHeight w:val="83"/>
        </w:trPr>
        <w:tc>
          <w:tcPr>
            <w:tcW w:w="841" w:type="dxa"/>
            <w:hideMark/>
          </w:tcPr>
          <w:p w14:paraId="4015C2B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Eicosadienoic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1DDCC1C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6439848</w:t>
            </w:r>
          </w:p>
        </w:tc>
        <w:tc>
          <w:tcPr>
            <w:tcW w:w="539" w:type="dxa"/>
            <w:hideMark/>
          </w:tcPr>
          <w:p w14:paraId="39029F1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20</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36</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349E579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308.5</w:t>
            </w:r>
          </w:p>
        </w:tc>
        <w:tc>
          <w:tcPr>
            <w:tcW w:w="481" w:type="dxa"/>
            <w:hideMark/>
          </w:tcPr>
          <w:p w14:paraId="399285E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4.93</w:t>
            </w:r>
          </w:p>
        </w:tc>
        <w:tc>
          <w:tcPr>
            <w:tcW w:w="397" w:type="dxa"/>
            <w:hideMark/>
          </w:tcPr>
          <w:p w14:paraId="4527F78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294F3B7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5FA882F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600A0381" w14:textId="77777777" w:rsidTr="003F41D2">
        <w:trPr>
          <w:trHeight w:val="83"/>
        </w:trPr>
        <w:tc>
          <w:tcPr>
            <w:tcW w:w="841" w:type="dxa"/>
            <w:hideMark/>
          </w:tcPr>
          <w:p w14:paraId="68E2395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Nonadecenoic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49BE5E3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5282766</w:t>
            </w:r>
          </w:p>
        </w:tc>
        <w:tc>
          <w:tcPr>
            <w:tcW w:w="539" w:type="dxa"/>
            <w:hideMark/>
          </w:tcPr>
          <w:p w14:paraId="2731A39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19</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36</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365D035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296.49</w:t>
            </w:r>
          </w:p>
        </w:tc>
        <w:tc>
          <w:tcPr>
            <w:tcW w:w="481" w:type="dxa"/>
            <w:hideMark/>
          </w:tcPr>
          <w:p w14:paraId="2955D84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4.8</w:t>
            </w:r>
          </w:p>
        </w:tc>
        <w:tc>
          <w:tcPr>
            <w:tcW w:w="397" w:type="dxa"/>
            <w:hideMark/>
          </w:tcPr>
          <w:p w14:paraId="5D56F40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6BDDBC3D"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348B535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21BC94DB" w14:textId="77777777" w:rsidTr="003F41D2">
        <w:trPr>
          <w:trHeight w:val="83"/>
        </w:trPr>
        <w:tc>
          <w:tcPr>
            <w:tcW w:w="841" w:type="dxa"/>
            <w:hideMark/>
          </w:tcPr>
          <w:p w14:paraId="7B355B3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Stearic acid</w:t>
            </w:r>
          </w:p>
        </w:tc>
        <w:tc>
          <w:tcPr>
            <w:tcW w:w="612" w:type="dxa"/>
            <w:hideMark/>
          </w:tcPr>
          <w:p w14:paraId="48F8D6F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5281</w:t>
            </w:r>
          </w:p>
        </w:tc>
        <w:tc>
          <w:tcPr>
            <w:tcW w:w="539" w:type="dxa"/>
            <w:hideMark/>
          </w:tcPr>
          <w:p w14:paraId="0D5AE1E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18</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36</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7299022D"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284.48</w:t>
            </w:r>
          </w:p>
        </w:tc>
        <w:tc>
          <w:tcPr>
            <w:tcW w:w="481" w:type="dxa"/>
            <w:hideMark/>
          </w:tcPr>
          <w:p w14:paraId="72F57F7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4.67</w:t>
            </w:r>
          </w:p>
        </w:tc>
        <w:tc>
          <w:tcPr>
            <w:tcW w:w="397" w:type="dxa"/>
            <w:hideMark/>
          </w:tcPr>
          <w:p w14:paraId="4F26FF1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26143A7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7113DAC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1CDD97FF" w14:textId="77777777" w:rsidTr="003F41D2">
        <w:trPr>
          <w:trHeight w:val="83"/>
        </w:trPr>
        <w:tc>
          <w:tcPr>
            <w:tcW w:w="841" w:type="dxa"/>
            <w:hideMark/>
          </w:tcPr>
          <w:p w14:paraId="5AA74E9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Gadoleic acid</w:t>
            </w:r>
          </w:p>
        </w:tc>
        <w:tc>
          <w:tcPr>
            <w:tcW w:w="612" w:type="dxa"/>
            <w:hideMark/>
          </w:tcPr>
          <w:p w14:paraId="5F7E665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5282767</w:t>
            </w:r>
          </w:p>
        </w:tc>
        <w:tc>
          <w:tcPr>
            <w:tcW w:w="539" w:type="dxa"/>
            <w:hideMark/>
          </w:tcPr>
          <w:p w14:paraId="0F2A25D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20</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38</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5EFADFC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310.51</w:t>
            </w:r>
          </w:p>
        </w:tc>
        <w:tc>
          <w:tcPr>
            <w:tcW w:w="481" w:type="dxa"/>
            <w:hideMark/>
          </w:tcPr>
          <w:p w14:paraId="5967CF5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5.03</w:t>
            </w:r>
          </w:p>
        </w:tc>
        <w:tc>
          <w:tcPr>
            <w:tcW w:w="397" w:type="dxa"/>
            <w:hideMark/>
          </w:tcPr>
          <w:p w14:paraId="7E8A856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232D058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113AEE8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0F9E5F22" w14:textId="77777777" w:rsidTr="003F41D2">
        <w:trPr>
          <w:trHeight w:val="83"/>
        </w:trPr>
        <w:tc>
          <w:tcPr>
            <w:tcW w:w="841" w:type="dxa"/>
            <w:hideMark/>
          </w:tcPr>
          <w:p w14:paraId="7C1CDB2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Nonadecanoic acid</w:t>
            </w:r>
          </w:p>
        </w:tc>
        <w:tc>
          <w:tcPr>
            <w:tcW w:w="612" w:type="dxa"/>
            <w:hideMark/>
          </w:tcPr>
          <w:p w14:paraId="7A0FD52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12591</w:t>
            </w:r>
          </w:p>
        </w:tc>
        <w:tc>
          <w:tcPr>
            <w:tcW w:w="539" w:type="dxa"/>
            <w:hideMark/>
          </w:tcPr>
          <w:p w14:paraId="4C72557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19</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38</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5946D8DB"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298.5</w:t>
            </w:r>
          </w:p>
        </w:tc>
        <w:tc>
          <w:tcPr>
            <w:tcW w:w="481" w:type="dxa"/>
            <w:hideMark/>
          </w:tcPr>
          <w:p w14:paraId="0DFA1CBB"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4.91</w:t>
            </w:r>
          </w:p>
        </w:tc>
        <w:tc>
          <w:tcPr>
            <w:tcW w:w="397" w:type="dxa"/>
            <w:hideMark/>
          </w:tcPr>
          <w:p w14:paraId="4F2CFD3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0BFBD5B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5741BA8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03F66658" w14:textId="77777777" w:rsidTr="003F41D2">
        <w:trPr>
          <w:trHeight w:val="83"/>
        </w:trPr>
        <w:tc>
          <w:tcPr>
            <w:tcW w:w="841" w:type="dxa"/>
            <w:hideMark/>
          </w:tcPr>
          <w:p w14:paraId="49B45FC3" w14:textId="2892CAC2" w:rsidR="000860AE" w:rsidRPr="000860AE" w:rsidRDefault="005D74A0"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Heneicosanoic</w:t>
            </w:r>
            <w:proofErr w:type="spellEnd"/>
            <w:r w:rsidR="000860AE" w:rsidRPr="000860AE">
              <w:rPr>
                <w:rFonts w:ascii="PT Serif" w:hAnsi="PT Serif"/>
                <w:iCs/>
                <w:sz w:val="8"/>
                <w:szCs w:val="8"/>
                <w:shd w:val="clear" w:color="auto" w:fill="FFFFFF"/>
                <w:lang w:val="en-GB" w:bidi="en-US"/>
              </w:rPr>
              <w:t xml:space="preserve"> acid</w:t>
            </w:r>
          </w:p>
        </w:tc>
        <w:tc>
          <w:tcPr>
            <w:tcW w:w="612" w:type="dxa"/>
            <w:hideMark/>
          </w:tcPr>
          <w:p w14:paraId="27CA8F7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66560861</w:t>
            </w:r>
          </w:p>
        </w:tc>
        <w:tc>
          <w:tcPr>
            <w:tcW w:w="539" w:type="dxa"/>
            <w:hideMark/>
          </w:tcPr>
          <w:p w14:paraId="20EE709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21</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40</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7663339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324.54</w:t>
            </w:r>
          </w:p>
        </w:tc>
        <w:tc>
          <w:tcPr>
            <w:tcW w:w="481" w:type="dxa"/>
            <w:hideMark/>
          </w:tcPr>
          <w:p w14:paraId="56BE172B"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5.25</w:t>
            </w:r>
          </w:p>
        </w:tc>
        <w:tc>
          <w:tcPr>
            <w:tcW w:w="397" w:type="dxa"/>
            <w:hideMark/>
          </w:tcPr>
          <w:p w14:paraId="558BB03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6AF37DB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1A2B235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019A0B75" w14:textId="77777777" w:rsidTr="003F41D2">
        <w:trPr>
          <w:trHeight w:val="83"/>
        </w:trPr>
        <w:tc>
          <w:tcPr>
            <w:tcW w:w="841" w:type="dxa"/>
            <w:hideMark/>
          </w:tcPr>
          <w:p w14:paraId="1EC0ECE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Arachidic acid</w:t>
            </w:r>
          </w:p>
        </w:tc>
        <w:tc>
          <w:tcPr>
            <w:tcW w:w="612" w:type="dxa"/>
            <w:hideMark/>
          </w:tcPr>
          <w:p w14:paraId="6A4C1BF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10467</w:t>
            </w:r>
          </w:p>
        </w:tc>
        <w:tc>
          <w:tcPr>
            <w:tcW w:w="539" w:type="dxa"/>
            <w:hideMark/>
          </w:tcPr>
          <w:p w14:paraId="04DA0E0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20</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40</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3C59E67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312.53</w:t>
            </w:r>
          </w:p>
        </w:tc>
        <w:tc>
          <w:tcPr>
            <w:tcW w:w="481" w:type="dxa"/>
            <w:hideMark/>
          </w:tcPr>
          <w:p w14:paraId="5FEAF94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5.13</w:t>
            </w:r>
          </w:p>
        </w:tc>
        <w:tc>
          <w:tcPr>
            <w:tcW w:w="397" w:type="dxa"/>
            <w:hideMark/>
          </w:tcPr>
          <w:p w14:paraId="5469424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651F72F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0289F57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261A369A" w14:textId="77777777" w:rsidTr="003F41D2">
        <w:trPr>
          <w:trHeight w:val="83"/>
        </w:trPr>
        <w:tc>
          <w:tcPr>
            <w:tcW w:w="841" w:type="dxa"/>
            <w:hideMark/>
          </w:tcPr>
          <w:p w14:paraId="0DB6305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Brassidic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21696A3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5282772</w:t>
            </w:r>
          </w:p>
        </w:tc>
        <w:tc>
          <w:tcPr>
            <w:tcW w:w="539" w:type="dxa"/>
            <w:hideMark/>
          </w:tcPr>
          <w:p w14:paraId="641CAD4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22</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42</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3B30856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338.57</w:t>
            </w:r>
          </w:p>
        </w:tc>
        <w:tc>
          <w:tcPr>
            <w:tcW w:w="481" w:type="dxa"/>
            <w:hideMark/>
          </w:tcPr>
          <w:p w14:paraId="4F7A05D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5.47</w:t>
            </w:r>
          </w:p>
        </w:tc>
        <w:tc>
          <w:tcPr>
            <w:tcW w:w="397" w:type="dxa"/>
            <w:hideMark/>
          </w:tcPr>
          <w:p w14:paraId="173E47D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4B56FB4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62F32D3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61B6CE06" w14:textId="77777777" w:rsidTr="003F41D2">
        <w:trPr>
          <w:trHeight w:val="83"/>
        </w:trPr>
        <w:tc>
          <w:tcPr>
            <w:tcW w:w="841" w:type="dxa"/>
            <w:hideMark/>
          </w:tcPr>
          <w:p w14:paraId="56AD7E7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Heneicosanoic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58D8C6B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16898</w:t>
            </w:r>
          </w:p>
        </w:tc>
        <w:tc>
          <w:tcPr>
            <w:tcW w:w="539" w:type="dxa"/>
            <w:hideMark/>
          </w:tcPr>
          <w:p w14:paraId="0F4C122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21</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42</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74613A6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326.56</w:t>
            </w:r>
          </w:p>
        </w:tc>
        <w:tc>
          <w:tcPr>
            <w:tcW w:w="481" w:type="dxa"/>
            <w:hideMark/>
          </w:tcPr>
          <w:p w14:paraId="510B8D1D"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5.36</w:t>
            </w:r>
          </w:p>
        </w:tc>
        <w:tc>
          <w:tcPr>
            <w:tcW w:w="397" w:type="dxa"/>
            <w:hideMark/>
          </w:tcPr>
          <w:p w14:paraId="433174D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5B5B434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572FD97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3F5AE912" w14:textId="77777777" w:rsidTr="003F41D2">
        <w:trPr>
          <w:trHeight w:val="83"/>
        </w:trPr>
        <w:tc>
          <w:tcPr>
            <w:tcW w:w="841" w:type="dxa"/>
            <w:hideMark/>
          </w:tcPr>
          <w:p w14:paraId="3D0A989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Behenic acid</w:t>
            </w:r>
          </w:p>
        </w:tc>
        <w:tc>
          <w:tcPr>
            <w:tcW w:w="612" w:type="dxa"/>
            <w:hideMark/>
          </w:tcPr>
          <w:p w14:paraId="5A8BCB1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8215</w:t>
            </w:r>
          </w:p>
        </w:tc>
        <w:tc>
          <w:tcPr>
            <w:tcW w:w="539" w:type="dxa"/>
            <w:hideMark/>
          </w:tcPr>
          <w:p w14:paraId="3FFB181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22</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44</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1ED7B89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340.58</w:t>
            </w:r>
          </w:p>
        </w:tc>
        <w:tc>
          <w:tcPr>
            <w:tcW w:w="481" w:type="dxa"/>
            <w:hideMark/>
          </w:tcPr>
          <w:p w14:paraId="54D1665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5.58</w:t>
            </w:r>
          </w:p>
        </w:tc>
        <w:tc>
          <w:tcPr>
            <w:tcW w:w="397" w:type="dxa"/>
            <w:hideMark/>
          </w:tcPr>
          <w:p w14:paraId="004F667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011A43FD"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67AEFE3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3C2989F9" w14:textId="77777777" w:rsidTr="003F41D2">
        <w:trPr>
          <w:trHeight w:val="83"/>
        </w:trPr>
        <w:tc>
          <w:tcPr>
            <w:tcW w:w="841" w:type="dxa"/>
            <w:hideMark/>
          </w:tcPr>
          <w:p w14:paraId="1DAC1DF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Nervonic acid</w:t>
            </w:r>
          </w:p>
        </w:tc>
        <w:tc>
          <w:tcPr>
            <w:tcW w:w="612" w:type="dxa"/>
            <w:hideMark/>
          </w:tcPr>
          <w:p w14:paraId="6F06A96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5281120</w:t>
            </w:r>
          </w:p>
        </w:tc>
        <w:tc>
          <w:tcPr>
            <w:tcW w:w="539" w:type="dxa"/>
            <w:hideMark/>
          </w:tcPr>
          <w:p w14:paraId="6D9DCD5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24</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46</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59DBD62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366.62</w:t>
            </w:r>
          </w:p>
        </w:tc>
        <w:tc>
          <w:tcPr>
            <w:tcW w:w="481" w:type="dxa"/>
            <w:hideMark/>
          </w:tcPr>
          <w:p w14:paraId="61B2812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5.89</w:t>
            </w:r>
          </w:p>
        </w:tc>
        <w:tc>
          <w:tcPr>
            <w:tcW w:w="397" w:type="dxa"/>
            <w:hideMark/>
          </w:tcPr>
          <w:p w14:paraId="1810EAB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5C084D0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457F353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2ECD5B29" w14:textId="77777777" w:rsidTr="003F41D2">
        <w:trPr>
          <w:trHeight w:val="83"/>
        </w:trPr>
        <w:tc>
          <w:tcPr>
            <w:tcW w:w="841" w:type="dxa"/>
            <w:hideMark/>
          </w:tcPr>
          <w:p w14:paraId="209EED2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Tricosanoic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0BFBAC0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17085</w:t>
            </w:r>
          </w:p>
        </w:tc>
        <w:tc>
          <w:tcPr>
            <w:tcW w:w="539" w:type="dxa"/>
            <w:hideMark/>
          </w:tcPr>
          <w:p w14:paraId="51038CB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23</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46</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103A323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354.61</w:t>
            </w:r>
          </w:p>
        </w:tc>
        <w:tc>
          <w:tcPr>
            <w:tcW w:w="481" w:type="dxa"/>
            <w:hideMark/>
          </w:tcPr>
          <w:p w14:paraId="23A4DA0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5.79</w:t>
            </w:r>
          </w:p>
        </w:tc>
        <w:tc>
          <w:tcPr>
            <w:tcW w:w="397" w:type="dxa"/>
            <w:hideMark/>
          </w:tcPr>
          <w:p w14:paraId="064DBA1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6EE8623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640BABD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46A74A15" w14:textId="77777777" w:rsidTr="003F41D2">
        <w:trPr>
          <w:trHeight w:val="83"/>
        </w:trPr>
        <w:tc>
          <w:tcPr>
            <w:tcW w:w="841" w:type="dxa"/>
            <w:hideMark/>
          </w:tcPr>
          <w:p w14:paraId="172F02D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Lignoceric acid</w:t>
            </w:r>
          </w:p>
        </w:tc>
        <w:tc>
          <w:tcPr>
            <w:tcW w:w="612" w:type="dxa"/>
            <w:hideMark/>
          </w:tcPr>
          <w:p w14:paraId="018DE9B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11197</w:t>
            </w:r>
          </w:p>
        </w:tc>
        <w:tc>
          <w:tcPr>
            <w:tcW w:w="539" w:type="dxa"/>
            <w:hideMark/>
          </w:tcPr>
          <w:p w14:paraId="3C4C275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24</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48</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508DF2DF"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368.64</w:t>
            </w:r>
          </w:p>
        </w:tc>
        <w:tc>
          <w:tcPr>
            <w:tcW w:w="481" w:type="dxa"/>
            <w:hideMark/>
          </w:tcPr>
          <w:p w14:paraId="70AB382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6</w:t>
            </w:r>
          </w:p>
        </w:tc>
        <w:tc>
          <w:tcPr>
            <w:tcW w:w="397" w:type="dxa"/>
            <w:hideMark/>
          </w:tcPr>
          <w:p w14:paraId="7395A2D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4E9492A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34CA0ED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3E8F3C0D" w14:textId="77777777" w:rsidTr="003F41D2">
        <w:trPr>
          <w:trHeight w:val="83"/>
        </w:trPr>
        <w:tc>
          <w:tcPr>
            <w:tcW w:w="841" w:type="dxa"/>
            <w:hideMark/>
          </w:tcPr>
          <w:p w14:paraId="1AD1DF8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Pentacosanoic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0078CDA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10468</w:t>
            </w:r>
          </w:p>
        </w:tc>
        <w:tc>
          <w:tcPr>
            <w:tcW w:w="539" w:type="dxa"/>
            <w:hideMark/>
          </w:tcPr>
          <w:p w14:paraId="35756AF0"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25</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50</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74943DA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382.66</w:t>
            </w:r>
          </w:p>
        </w:tc>
        <w:tc>
          <w:tcPr>
            <w:tcW w:w="481" w:type="dxa"/>
            <w:hideMark/>
          </w:tcPr>
          <w:p w14:paraId="760ED58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6.21</w:t>
            </w:r>
          </w:p>
        </w:tc>
        <w:tc>
          <w:tcPr>
            <w:tcW w:w="397" w:type="dxa"/>
            <w:hideMark/>
          </w:tcPr>
          <w:p w14:paraId="3222D1E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7CDB120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7B4FC6E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5CD479DF" w14:textId="77777777" w:rsidTr="003F41D2">
        <w:trPr>
          <w:trHeight w:val="83"/>
        </w:trPr>
        <w:tc>
          <w:tcPr>
            <w:tcW w:w="841" w:type="dxa"/>
            <w:hideMark/>
          </w:tcPr>
          <w:p w14:paraId="17FFA35B"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Cerotic acid</w:t>
            </w:r>
          </w:p>
        </w:tc>
        <w:tc>
          <w:tcPr>
            <w:tcW w:w="612" w:type="dxa"/>
            <w:hideMark/>
          </w:tcPr>
          <w:p w14:paraId="452A8B5D"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10469</w:t>
            </w:r>
          </w:p>
        </w:tc>
        <w:tc>
          <w:tcPr>
            <w:tcW w:w="539" w:type="dxa"/>
            <w:hideMark/>
          </w:tcPr>
          <w:p w14:paraId="0C31363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26</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52</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56F8D39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396.69</w:t>
            </w:r>
          </w:p>
        </w:tc>
        <w:tc>
          <w:tcPr>
            <w:tcW w:w="481" w:type="dxa"/>
            <w:hideMark/>
          </w:tcPr>
          <w:p w14:paraId="22DAF16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6.41</w:t>
            </w:r>
          </w:p>
        </w:tc>
        <w:tc>
          <w:tcPr>
            <w:tcW w:w="397" w:type="dxa"/>
            <w:hideMark/>
          </w:tcPr>
          <w:p w14:paraId="446B94D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6E3A048C"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42CD6625"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729208D0" w14:textId="77777777" w:rsidTr="003F41D2">
        <w:trPr>
          <w:trHeight w:val="83"/>
        </w:trPr>
        <w:tc>
          <w:tcPr>
            <w:tcW w:w="841" w:type="dxa"/>
            <w:hideMark/>
          </w:tcPr>
          <w:p w14:paraId="5E545772"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Heptacosanoic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64AB9EC8"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23524</w:t>
            </w:r>
          </w:p>
        </w:tc>
        <w:tc>
          <w:tcPr>
            <w:tcW w:w="539" w:type="dxa"/>
            <w:hideMark/>
          </w:tcPr>
          <w:p w14:paraId="26F74DD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27</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54</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78726CF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410.72</w:t>
            </w:r>
          </w:p>
        </w:tc>
        <w:tc>
          <w:tcPr>
            <w:tcW w:w="481" w:type="dxa"/>
            <w:hideMark/>
          </w:tcPr>
          <w:p w14:paraId="58CA8E6D"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6.61</w:t>
            </w:r>
          </w:p>
        </w:tc>
        <w:tc>
          <w:tcPr>
            <w:tcW w:w="397" w:type="dxa"/>
            <w:hideMark/>
          </w:tcPr>
          <w:p w14:paraId="6DC6D804"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005A0B4A"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196FD6D9"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r w:rsidR="000860AE" w:rsidRPr="000860AE" w14:paraId="3CB2D5A4" w14:textId="77777777" w:rsidTr="003F41D2">
        <w:trPr>
          <w:trHeight w:val="83"/>
        </w:trPr>
        <w:tc>
          <w:tcPr>
            <w:tcW w:w="841" w:type="dxa"/>
            <w:hideMark/>
          </w:tcPr>
          <w:p w14:paraId="676914CB" w14:textId="77777777" w:rsidR="000860AE" w:rsidRPr="000860AE" w:rsidRDefault="000860AE" w:rsidP="000860AE">
            <w:pPr>
              <w:shd w:val="clear" w:color="auto" w:fill="FFFFFF"/>
              <w:jc w:val="both"/>
              <w:rPr>
                <w:rFonts w:ascii="PT Serif" w:hAnsi="PT Serif"/>
                <w:iCs/>
                <w:sz w:val="8"/>
                <w:szCs w:val="8"/>
                <w:shd w:val="clear" w:color="auto" w:fill="FFFFFF"/>
                <w:lang w:bidi="en-US"/>
              </w:rPr>
            </w:pPr>
            <w:proofErr w:type="spellStart"/>
            <w:r w:rsidRPr="000860AE">
              <w:rPr>
                <w:rFonts w:ascii="PT Serif" w:hAnsi="PT Serif"/>
                <w:iCs/>
                <w:sz w:val="8"/>
                <w:szCs w:val="8"/>
                <w:shd w:val="clear" w:color="auto" w:fill="FFFFFF"/>
                <w:lang w:val="en-GB" w:bidi="en-US"/>
              </w:rPr>
              <w:t>Montanic</w:t>
            </w:r>
            <w:proofErr w:type="spellEnd"/>
            <w:r w:rsidRPr="000860AE">
              <w:rPr>
                <w:rFonts w:ascii="PT Serif" w:hAnsi="PT Serif"/>
                <w:iCs/>
                <w:sz w:val="8"/>
                <w:szCs w:val="8"/>
                <w:shd w:val="clear" w:color="auto" w:fill="FFFFFF"/>
                <w:lang w:val="en-GB" w:bidi="en-US"/>
              </w:rPr>
              <w:t xml:space="preserve"> acid</w:t>
            </w:r>
          </w:p>
        </w:tc>
        <w:tc>
          <w:tcPr>
            <w:tcW w:w="612" w:type="dxa"/>
            <w:hideMark/>
          </w:tcPr>
          <w:p w14:paraId="454F9E1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10470</w:t>
            </w:r>
          </w:p>
        </w:tc>
        <w:tc>
          <w:tcPr>
            <w:tcW w:w="539" w:type="dxa"/>
            <w:hideMark/>
          </w:tcPr>
          <w:p w14:paraId="1A71ADBB"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C</w:t>
            </w:r>
            <w:r w:rsidRPr="000860AE">
              <w:rPr>
                <w:rFonts w:ascii="PT Serif" w:hAnsi="PT Serif"/>
                <w:iCs/>
                <w:sz w:val="8"/>
                <w:szCs w:val="8"/>
                <w:shd w:val="clear" w:color="auto" w:fill="FFFFFF"/>
                <w:vertAlign w:val="subscript"/>
                <w:lang w:val="en-GB" w:bidi="en-US"/>
              </w:rPr>
              <w:t>28</w:t>
            </w:r>
            <w:r w:rsidRPr="000860AE">
              <w:rPr>
                <w:rFonts w:ascii="PT Serif" w:hAnsi="PT Serif"/>
                <w:iCs/>
                <w:sz w:val="8"/>
                <w:szCs w:val="8"/>
                <w:shd w:val="clear" w:color="auto" w:fill="FFFFFF"/>
                <w:lang w:val="en-GB" w:bidi="en-US"/>
              </w:rPr>
              <w:t>H</w:t>
            </w:r>
            <w:r w:rsidRPr="000860AE">
              <w:rPr>
                <w:rFonts w:ascii="PT Serif" w:hAnsi="PT Serif"/>
                <w:iCs/>
                <w:sz w:val="8"/>
                <w:szCs w:val="8"/>
                <w:shd w:val="clear" w:color="auto" w:fill="FFFFFF"/>
                <w:vertAlign w:val="subscript"/>
                <w:lang w:val="en-GB" w:bidi="en-US"/>
              </w:rPr>
              <w:t>56</w:t>
            </w:r>
            <w:r w:rsidRPr="000860AE">
              <w:rPr>
                <w:rFonts w:ascii="PT Serif" w:hAnsi="PT Serif"/>
                <w:iCs/>
                <w:sz w:val="8"/>
                <w:szCs w:val="8"/>
                <w:shd w:val="clear" w:color="auto" w:fill="FFFFFF"/>
                <w:lang w:val="en-GB" w:bidi="en-US"/>
              </w:rPr>
              <w:t>O</w:t>
            </w:r>
            <w:r w:rsidRPr="000860AE">
              <w:rPr>
                <w:rFonts w:ascii="PT Serif" w:hAnsi="PT Serif"/>
                <w:iCs/>
                <w:sz w:val="8"/>
                <w:szCs w:val="8"/>
                <w:shd w:val="clear" w:color="auto" w:fill="FFFFFF"/>
                <w:vertAlign w:val="subscript"/>
                <w:lang w:val="en-GB" w:bidi="en-US"/>
              </w:rPr>
              <w:t>2</w:t>
            </w:r>
          </w:p>
        </w:tc>
        <w:tc>
          <w:tcPr>
            <w:tcW w:w="579" w:type="dxa"/>
            <w:hideMark/>
          </w:tcPr>
          <w:p w14:paraId="1622A7B1"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424.74</w:t>
            </w:r>
          </w:p>
        </w:tc>
        <w:tc>
          <w:tcPr>
            <w:tcW w:w="481" w:type="dxa"/>
            <w:hideMark/>
          </w:tcPr>
          <w:p w14:paraId="4A87F316"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6.81</w:t>
            </w:r>
          </w:p>
        </w:tc>
        <w:tc>
          <w:tcPr>
            <w:tcW w:w="397" w:type="dxa"/>
            <w:hideMark/>
          </w:tcPr>
          <w:p w14:paraId="5C857F43"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2</w:t>
            </w:r>
          </w:p>
        </w:tc>
        <w:tc>
          <w:tcPr>
            <w:tcW w:w="517" w:type="dxa"/>
            <w:hideMark/>
          </w:tcPr>
          <w:p w14:paraId="0870193E"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c>
          <w:tcPr>
            <w:tcW w:w="571" w:type="dxa"/>
            <w:hideMark/>
          </w:tcPr>
          <w:p w14:paraId="4F850237" w14:textId="77777777" w:rsidR="000860AE" w:rsidRPr="000860AE" w:rsidRDefault="000860AE" w:rsidP="000860AE">
            <w:pPr>
              <w:shd w:val="clear" w:color="auto" w:fill="FFFFFF"/>
              <w:jc w:val="both"/>
              <w:rPr>
                <w:rFonts w:ascii="PT Serif" w:hAnsi="PT Serif"/>
                <w:iCs/>
                <w:sz w:val="8"/>
                <w:szCs w:val="8"/>
                <w:shd w:val="clear" w:color="auto" w:fill="FFFFFF"/>
                <w:lang w:bidi="en-US"/>
              </w:rPr>
            </w:pPr>
            <w:r w:rsidRPr="000860AE">
              <w:rPr>
                <w:rFonts w:ascii="PT Serif" w:hAnsi="PT Serif"/>
                <w:iCs/>
                <w:sz w:val="8"/>
                <w:szCs w:val="8"/>
                <w:shd w:val="clear" w:color="auto" w:fill="FFFFFF"/>
                <w:lang w:val="en-GB" w:bidi="en-US"/>
              </w:rPr>
              <w:t>1</w:t>
            </w:r>
          </w:p>
        </w:tc>
      </w:tr>
    </w:tbl>
    <w:p w14:paraId="7DE46900" w14:textId="77777777" w:rsidR="00D40766" w:rsidRDefault="00D40766" w:rsidP="00D40766">
      <w:pPr>
        <w:shd w:val="clear" w:color="auto" w:fill="FFFFFF"/>
        <w:spacing w:after="0" w:line="240" w:lineRule="auto"/>
        <w:jc w:val="both"/>
        <w:rPr>
          <w:rFonts w:ascii="Minion Pro" w:hAnsi="Minion Pro"/>
          <w:iCs/>
          <w:color w:val="44546A" w:themeColor="text2"/>
          <w:sz w:val="16"/>
          <w:szCs w:val="16"/>
          <w:shd w:val="clear" w:color="auto" w:fill="FFFFFF"/>
          <w:lang w:bidi="en-US"/>
        </w:rPr>
      </w:pPr>
      <w:r w:rsidRPr="00D40766">
        <w:rPr>
          <w:rFonts w:ascii="Minion Pro" w:hAnsi="Minion Pro"/>
          <w:b/>
          <w:bCs/>
          <w:iCs/>
          <w:color w:val="44546A" w:themeColor="text2"/>
          <w:sz w:val="16"/>
          <w:szCs w:val="16"/>
          <w:shd w:val="clear" w:color="auto" w:fill="FFFFFF"/>
          <w:lang w:bidi="en-US"/>
        </w:rPr>
        <w:t>Table 1:</w:t>
      </w:r>
      <w:r>
        <w:rPr>
          <w:rFonts w:ascii="Minion Pro" w:hAnsi="Minion Pro"/>
          <w:b/>
          <w:bCs/>
          <w:iCs/>
          <w:color w:val="44546A" w:themeColor="text2"/>
          <w:sz w:val="16"/>
          <w:szCs w:val="16"/>
          <w:shd w:val="clear" w:color="auto" w:fill="FFFFFF"/>
          <w:lang w:bidi="en-US"/>
        </w:rPr>
        <w:t xml:space="preserve"> </w:t>
      </w:r>
      <w:r w:rsidRPr="00D40766">
        <w:rPr>
          <w:rFonts w:ascii="Minion Pro" w:hAnsi="Minion Pro"/>
          <w:iCs/>
          <w:color w:val="44546A" w:themeColor="text2"/>
          <w:sz w:val="16"/>
          <w:szCs w:val="16"/>
          <w:shd w:val="clear" w:color="auto" w:fill="FFFFFF"/>
          <w:lang w:bidi="en-US"/>
        </w:rPr>
        <w:t xml:space="preserve">Drug-likeness prediction of </w:t>
      </w:r>
      <w:r w:rsidRPr="00D40766">
        <w:rPr>
          <w:rFonts w:ascii="Minion Pro" w:hAnsi="Minion Pro"/>
          <w:i/>
          <w:iCs/>
          <w:color w:val="44546A" w:themeColor="text2"/>
          <w:sz w:val="16"/>
          <w:szCs w:val="16"/>
          <w:shd w:val="clear" w:color="auto" w:fill="FFFFFF"/>
          <w:lang w:bidi="en-US"/>
        </w:rPr>
        <w:t xml:space="preserve">C. vulgaris </w:t>
      </w:r>
      <w:r w:rsidRPr="00D40766">
        <w:rPr>
          <w:rFonts w:ascii="Minion Pro" w:hAnsi="Minion Pro"/>
          <w:iCs/>
          <w:color w:val="44546A" w:themeColor="text2"/>
          <w:sz w:val="16"/>
          <w:szCs w:val="16"/>
          <w:shd w:val="clear" w:color="auto" w:fill="FFFFFF"/>
          <w:lang w:bidi="en-US"/>
        </w:rPr>
        <w:t>fatty acid content.</w:t>
      </w:r>
    </w:p>
    <w:p w14:paraId="1D723D4A" w14:textId="77777777" w:rsidR="00D40766" w:rsidRPr="00D40766" w:rsidRDefault="00D40766" w:rsidP="00D40766">
      <w:pPr>
        <w:shd w:val="clear" w:color="auto" w:fill="FFFFFF"/>
        <w:spacing w:after="0" w:line="240" w:lineRule="auto"/>
        <w:jc w:val="both"/>
        <w:rPr>
          <w:rFonts w:ascii="Minion Pro" w:hAnsi="Minion Pro"/>
          <w:bCs/>
          <w:iCs/>
          <w:color w:val="44546A" w:themeColor="text2"/>
          <w:sz w:val="16"/>
          <w:szCs w:val="16"/>
          <w:shd w:val="clear" w:color="auto" w:fill="FFFFFF"/>
          <w:lang w:bidi="en-US"/>
        </w:rPr>
      </w:pPr>
      <w:r w:rsidRPr="00D40766">
        <w:rPr>
          <w:rFonts w:ascii="Minion Pro" w:hAnsi="Minion Pro"/>
          <w:bCs/>
          <w:iCs/>
          <w:color w:val="44546A" w:themeColor="text2"/>
          <w:sz w:val="16"/>
          <w:szCs w:val="16"/>
          <w:shd w:val="clear" w:color="auto" w:fill="FFFFFF"/>
          <w:lang w:bidi="en-US"/>
        </w:rPr>
        <w:t>MW: molecular weight</w:t>
      </w:r>
    </w:p>
    <w:p w14:paraId="42A60F02" w14:textId="6A5AF12C" w:rsidR="00D40766" w:rsidRPr="00D40766" w:rsidRDefault="00D40766" w:rsidP="00D40766">
      <w:pPr>
        <w:shd w:val="clear" w:color="auto" w:fill="FFFFFF"/>
        <w:spacing w:after="0" w:line="240" w:lineRule="auto"/>
        <w:jc w:val="both"/>
        <w:rPr>
          <w:rFonts w:ascii="Minion Pro" w:hAnsi="Minion Pro"/>
          <w:bCs/>
          <w:iCs/>
          <w:color w:val="44546A" w:themeColor="text2"/>
          <w:sz w:val="16"/>
          <w:szCs w:val="16"/>
          <w:shd w:val="clear" w:color="auto" w:fill="FFFFFF"/>
          <w:lang w:bidi="en-US"/>
        </w:rPr>
      </w:pPr>
      <w:proofErr w:type="spellStart"/>
      <w:proofErr w:type="gramStart"/>
      <w:r w:rsidRPr="00D40766">
        <w:rPr>
          <w:rFonts w:ascii="Minion Pro" w:hAnsi="Minion Pro"/>
          <w:bCs/>
          <w:iCs/>
          <w:color w:val="44546A" w:themeColor="text2"/>
          <w:sz w:val="16"/>
          <w:szCs w:val="16"/>
          <w:shd w:val="clear" w:color="auto" w:fill="FFFFFF"/>
          <w:lang w:bidi="en-US"/>
        </w:rPr>
        <w:t>nON</w:t>
      </w:r>
      <w:proofErr w:type="spellEnd"/>
      <w:proofErr w:type="gramEnd"/>
      <w:r w:rsidRPr="00D40766">
        <w:rPr>
          <w:rFonts w:ascii="Minion Pro" w:hAnsi="Minion Pro"/>
          <w:bCs/>
          <w:iCs/>
          <w:color w:val="44546A" w:themeColor="text2"/>
          <w:sz w:val="16"/>
          <w:szCs w:val="16"/>
          <w:shd w:val="clear" w:color="auto" w:fill="FFFFFF"/>
          <w:lang w:bidi="en-US"/>
        </w:rPr>
        <w:t xml:space="preserve">: number of hydrogen bond </w:t>
      </w:r>
      <w:r w:rsidR="005D74A0" w:rsidRPr="00D40766">
        <w:rPr>
          <w:rFonts w:ascii="Minion Pro" w:hAnsi="Minion Pro"/>
          <w:bCs/>
          <w:iCs/>
          <w:color w:val="44546A" w:themeColor="text2"/>
          <w:sz w:val="16"/>
          <w:szCs w:val="16"/>
          <w:shd w:val="clear" w:color="auto" w:fill="FFFFFF"/>
          <w:lang w:bidi="en-US"/>
        </w:rPr>
        <w:t>acceptors</w:t>
      </w:r>
    </w:p>
    <w:p w14:paraId="779A925F" w14:textId="7241B319" w:rsidR="00D40766" w:rsidRDefault="00D40766" w:rsidP="00D40766">
      <w:pPr>
        <w:shd w:val="clear" w:color="auto" w:fill="FFFFFF"/>
        <w:spacing w:after="0" w:line="240" w:lineRule="auto"/>
        <w:jc w:val="both"/>
        <w:rPr>
          <w:rFonts w:ascii="Minion Pro" w:hAnsi="Minion Pro"/>
          <w:bCs/>
          <w:iCs/>
          <w:color w:val="44546A" w:themeColor="text2"/>
          <w:sz w:val="16"/>
          <w:szCs w:val="16"/>
          <w:shd w:val="clear" w:color="auto" w:fill="FFFFFF"/>
          <w:lang w:bidi="en-US"/>
        </w:rPr>
      </w:pPr>
      <w:proofErr w:type="spellStart"/>
      <w:r w:rsidRPr="00D40766">
        <w:rPr>
          <w:rFonts w:ascii="Minion Pro" w:hAnsi="Minion Pro"/>
          <w:bCs/>
          <w:iCs/>
          <w:color w:val="44546A" w:themeColor="text2"/>
          <w:sz w:val="16"/>
          <w:szCs w:val="16"/>
          <w:shd w:val="clear" w:color="auto" w:fill="FFFFFF"/>
          <w:lang w:bidi="en-US"/>
        </w:rPr>
        <w:t>nOHNH</w:t>
      </w:r>
      <w:proofErr w:type="spellEnd"/>
      <w:r w:rsidRPr="00D40766">
        <w:rPr>
          <w:rFonts w:ascii="Minion Pro" w:hAnsi="Minion Pro"/>
          <w:bCs/>
          <w:iCs/>
          <w:color w:val="44546A" w:themeColor="text2"/>
          <w:sz w:val="16"/>
          <w:szCs w:val="16"/>
          <w:shd w:val="clear" w:color="auto" w:fill="FFFFFF"/>
          <w:lang w:bidi="en-US"/>
        </w:rPr>
        <w:t xml:space="preserve">: number of hydrogen bond </w:t>
      </w:r>
      <w:r w:rsidR="005D74A0" w:rsidRPr="00D40766">
        <w:rPr>
          <w:rFonts w:ascii="Minion Pro" w:hAnsi="Minion Pro"/>
          <w:bCs/>
          <w:iCs/>
          <w:color w:val="44546A" w:themeColor="text2"/>
          <w:sz w:val="16"/>
          <w:szCs w:val="16"/>
          <w:shd w:val="clear" w:color="auto" w:fill="FFFFFF"/>
          <w:lang w:bidi="en-US"/>
        </w:rPr>
        <w:t>donors</w:t>
      </w:r>
    </w:p>
    <w:p w14:paraId="0DE17CC5" w14:textId="77777777" w:rsidR="00D40766" w:rsidRPr="00D40766" w:rsidRDefault="00D40766" w:rsidP="0020398B">
      <w:pPr>
        <w:shd w:val="clear" w:color="auto" w:fill="FFFFFF"/>
        <w:spacing w:before="240" w:after="0" w:line="240" w:lineRule="auto"/>
        <w:jc w:val="both"/>
        <w:rPr>
          <w:rFonts w:ascii="PT Serif" w:hAnsi="PT Serif"/>
          <w:b/>
          <w:sz w:val="18"/>
          <w:szCs w:val="18"/>
          <w:shd w:val="clear" w:color="auto" w:fill="FFFFFF"/>
          <w:lang w:bidi="en-US"/>
        </w:rPr>
      </w:pPr>
      <w:r w:rsidRPr="00D40766">
        <w:rPr>
          <w:rFonts w:ascii="PT Serif" w:hAnsi="PT Serif"/>
          <w:b/>
          <w:sz w:val="18"/>
          <w:szCs w:val="18"/>
          <w:shd w:val="clear" w:color="auto" w:fill="FFFFFF"/>
          <w:lang w:bidi="en-US"/>
        </w:rPr>
        <w:t>Bioactivity Prediction Analysis</w:t>
      </w:r>
    </w:p>
    <w:p w14:paraId="1E7C5441" w14:textId="2EF63F45" w:rsidR="00D40766" w:rsidRDefault="00D40766" w:rsidP="00D40766">
      <w:pPr>
        <w:shd w:val="clear" w:color="auto" w:fill="FFFFFF"/>
        <w:spacing w:line="240" w:lineRule="auto"/>
        <w:jc w:val="both"/>
        <w:rPr>
          <w:rFonts w:ascii="PT Serif" w:hAnsi="PT Serif"/>
          <w:bCs/>
          <w:sz w:val="18"/>
          <w:szCs w:val="18"/>
          <w:shd w:val="clear" w:color="auto" w:fill="FFFFFF"/>
          <w:lang w:bidi="en-US"/>
        </w:rPr>
      </w:pPr>
      <w:r w:rsidRPr="00D40766">
        <w:rPr>
          <w:rFonts w:ascii="PT Serif" w:hAnsi="PT Serif"/>
          <w:bCs/>
          <w:sz w:val="18"/>
          <w:szCs w:val="18"/>
          <w:shd w:val="clear" w:color="auto" w:fill="FFFFFF"/>
          <w:lang w:bidi="en-US"/>
        </w:rPr>
        <w:t xml:space="preserve">Bioactivity prediction was carried out to analyze the possible bioactivity of fatty acid activity from C. vulgaris. This prediction used the PASS Online web server, which uses the QSAR principle, which predicts the compounds activity based on the structure of other known compounds </w:t>
      </w:r>
      <w:r w:rsidRPr="00D40766">
        <w:rPr>
          <w:rFonts w:ascii="PT Serif" w:hAnsi="PT Serif"/>
          <w:bCs/>
          <w:sz w:val="18"/>
          <w:szCs w:val="18"/>
          <w:shd w:val="clear" w:color="auto" w:fill="FFFFFF"/>
          <w:lang w:bidi="en-US"/>
        </w:rPr>
        <w:fldChar w:fldCharType="begin"/>
      </w:r>
      <w:r w:rsidRPr="00D40766">
        <w:rPr>
          <w:rFonts w:ascii="PT Serif" w:hAnsi="PT Serif"/>
          <w:bCs/>
          <w:sz w:val="18"/>
          <w:szCs w:val="18"/>
          <w:shd w:val="clear" w:color="auto" w:fill="FFFFFF"/>
          <w:lang w:bidi="en-US"/>
        </w:rPr>
        <w:instrText xml:space="preserve"> ADDIN ZOTERO_ITEM CSL_CITATION {"citationID":"MFnCZk1K","properties":{"formattedCitation":"[29]","plainCitation":"[29]","noteIndex":0},"citationItems":[{"id":"7QAACisM/aYAQ8fR5","uris":["http://zotero.org/users/local/CiWamtYV/items/EWBLRK82",["http://zotero.org/users/local/CiWamtYV/items/EWBLRK82"]],"itemData":{"id":357,"type":"article-journal","abstract":"The freely accessible web resource PASS Online is presented. This resource is designed for the prediction of the biological activity spectra of organic compounds based on their structural formulas for more than 4000 types of biological activity with average accuracy above 95% (http://www.way2drug.com/passonline). The prediction is based on an analysis of the structure-activity relationships in the training set containing information on the structure and biological activity of more than 300000 organic compounds. The possibilities and limitations of this approach are described. Recommendations are given for interpreting the prediction results. Examples are given for the practical use of the PASS Online web resource in order to establish priorities for chemical synthesis and biological testing of substances on the basis of prediction results. The further trends are considered for the using PASS Online as an Internet platform for joint projects of academic researchers for the search and development of new pharmaceutical agents.","container-title":"Chemistry of Heterocyclic Compounds","DOI":"10.1007/s10593-014-1496-1","ISSN":"0009-3122, 1573-8353","issue":"3","journalAbbreviation":"Chem Heterocycl Comp","language":"en","page":"444-457","source":"DOI.org (Crossref)","title":"Prediction of the Biological Activity Spectra of Organic Compounds Using the Pass Online Web Resource","volume":"50","author":[{"family":"Filimonov","given":"D. A."},{"family":"Lagunin","given":"A. A."},{"family":"Gloriozova","given":"T. A."},{"family":"Rudik","given":"A. V."},{"family":"Druzhilovskii","given":"D. S."},{"family":"Pogodin","given":"P. V."},{"family":"Poroikov","given":"V. V."}],"issued":{"date-parts":[["2014",6]]}}}],"schema":"https://github.com/citation-style-language/schema/raw/master/csl-citation.json"} </w:instrText>
      </w:r>
      <w:r w:rsidRPr="00D40766">
        <w:rPr>
          <w:rFonts w:ascii="PT Serif" w:hAnsi="PT Serif"/>
          <w:bCs/>
          <w:sz w:val="18"/>
          <w:szCs w:val="18"/>
          <w:shd w:val="clear" w:color="auto" w:fill="FFFFFF"/>
          <w:lang w:bidi="en-US"/>
        </w:rPr>
        <w:fldChar w:fldCharType="separate"/>
      </w:r>
      <w:r w:rsidRPr="00D40766">
        <w:rPr>
          <w:rFonts w:ascii="PT Serif" w:hAnsi="PT Serif"/>
          <w:bCs/>
          <w:sz w:val="18"/>
          <w:szCs w:val="18"/>
          <w:shd w:val="clear" w:color="auto" w:fill="FFFFFF"/>
          <w:lang w:bidi="en-US"/>
        </w:rPr>
        <w:t>[29]</w:t>
      </w:r>
      <w:r w:rsidRPr="00D40766">
        <w:rPr>
          <w:rFonts w:ascii="PT Serif" w:hAnsi="PT Serif"/>
          <w:bCs/>
          <w:sz w:val="18"/>
          <w:szCs w:val="18"/>
          <w:shd w:val="clear" w:color="auto" w:fill="FFFFFF"/>
          <w:lang w:bidi="en-US"/>
        </w:rPr>
        <w:fldChar w:fldCharType="end"/>
      </w:r>
      <w:r w:rsidRPr="00D40766">
        <w:rPr>
          <w:rFonts w:ascii="PT Serif" w:hAnsi="PT Serif"/>
          <w:bCs/>
          <w:sz w:val="18"/>
          <w:szCs w:val="18"/>
          <w:shd w:val="clear" w:color="auto" w:fill="FFFFFF"/>
          <w:lang w:bidi="en-US"/>
        </w:rPr>
        <w:t xml:space="preserve">. The results showed that 13 fatty acids had a </w:t>
      </w:r>
      <w:proofErr w:type="spellStart"/>
      <w:r w:rsidRPr="00D40766">
        <w:rPr>
          <w:rFonts w:ascii="PT Serif" w:hAnsi="PT Serif"/>
          <w:bCs/>
          <w:sz w:val="18"/>
          <w:szCs w:val="18"/>
          <w:shd w:val="clear" w:color="auto" w:fill="FFFFFF"/>
          <w:lang w:bidi="en-US"/>
        </w:rPr>
        <w:t>Pa</w:t>
      </w:r>
      <w:proofErr w:type="spellEnd"/>
      <w:r w:rsidRPr="00D40766">
        <w:rPr>
          <w:rFonts w:ascii="PT Serif" w:hAnsi="PT Serif"/>
          <w:bCs/>
          <w:sz w:val="18"/>
          <w:szCs w:val="18"/>
          <w:shd w:val="clear" w:color="auto" w:fill="FFFFFF"/>
          <w:lang w:bidi="en-US"/>
        </w:rPr>
        <w:t xml:space="preserve"> value above 0.6 in the three parameters. Therefore, these thirteen compounds are predicted to have high anti-foam cell formation activity (Figure 1A). The thirteen compounds are </w:t>
      </w:r>
      <w:proofErr w:type="spellStart"/>
      <w:r w:rsidRPr="00D40766">
        <w:rPr>
          <w:rFonts w:ascii="PT Serif" w:hAnsi="PT Serif"/>
          <w:bCs/>
          <w:sz w:val="18"/>
          <w:szCs w:val="18"/>
          <w:shd w:val="clear" w:color="auto" w:fill="FFFFFF"/>
          <w:lang w:bidi="en-US"/>
        </w:rPr>
        <w:t>Myristoleic</w:t>
      </w:r>
      <w:proofErr w:type="spellEnd"/>
      <w:r w:rsidRPr="00D40766">
        <w:rPr>
          <w:rFonts w:ascii="PT Serif" w:hAnsi="PT Serif"/>
          <w:bCs/>
          <w:sz w:val="18"/>
          <w:szCs w:val="18"/>
          <w:shd w:val="clear" w:color="auto" w:fill="FFFFFF"/>
          <w:lang w:bidi="en-US"/>
        </w:rPr>
        <w:t xml:space="preserve"> acid, </w:t>
      </w:r>
      <w:proofErr w:type="spellStart"/>
      <w:r w:rsidRPr="00D40766">
        <w:rPr>
          <w:rFonts w:ascii="PT Serif" w:hAnsi="PT Serif"/>
          <w:bCs/>
          <w:sz w:val="18"/>
          <w:szCs w:val="18"/>
          <w:shd w:val="clear" w:color="auto" w:fill="FFFFFF"/>
          <w:lang w:bidi="en-US"/>
        </w:rPr>
        <w:t>Hexadecadienoic</w:t>
      </w:r>
      <w:proofErr w:type="spellEnd"/>
      <w:r w:rsidRPr="00D40766">
        <w:rPr>
          <w:rFonts w:ascii="PT Serif" w:hAnsi="PT Serif"/>
          <w:bCs/>
          <w:sz w:val="18"/>
          <w:szCs w:val="18"/>
          <w:shd w:val="clear" w:color="auto" w:fill="FFFFFF"/>
          <w:lang w:bidi="en-US"/>
        </w:rPr>
        <w:t xml:space="preserve"> acid, Linolenic acid, Palmitoleic acid, Linoleic acid, Heptadecenoic acid, Oleic acid </w:t>
      </w:r>
      <w:proofErr w:type="spellStart"/>
      <w:r w:rsidRPr="00D40766">
        <w:rPr>
          <w:rFonts w:ascii="PT Serif" w:hAnsi="PT Serif"/>
          <w:bCs/>
          <w:sz w:val="18"/>
          <w:szCs w:val="18"/>
          <w:shd w:val="clear" w:color="auto" w:fill="FFFFFF"/>
          <w:lang w:bidi="en-US"/>
        </w:rPr>
        <w:t>Eicosadienoic</w:t>
      </w:r>
      <w:proofErr w:type="spellEnd"/>
      <w:r w:rsidRPr="00D40766">
        <w:rPr>
          <w:rFonts w:ascii="PT Serif" w:hAnsi="PT Serif"/>
          <w:bCs/>
          <w:sz w:val="18"/>
          <w:szCs w:val="18"/>
          <w:shd w:val="clear" w:color="auto" w:fill="FFFFFF"/>
          <w:lang w:bidi="en-US"/>
        </w:rPr>
        <w:t xml:space="preserve"> acid, </w:t>
      </w:r>
      <w:proofErr w:type="spellStart"/>
      <w:r w:rsidRPr="00D40766">
        <w:rPr>
          <w:rFonts w:ascii="PT Serif" w:hAnsi="PT Serif"/>
          <w:bCs/>
          <w:sz w:val="18"/>
          <w:szCs w:val="18"/>
          <w:shd w:val="clear" w:color="auto" w:fill="FFFFFF"/>
          <w:lang w:bidi="en-US"/>
        </w:rPr>
        <w:t>Nonadecenoic</w:t>
      </w:r>
      <w:proofErr w:type="spellEnd"/>
      <w:r w:rsidRPr="00D40766">
        <w:rPr>
          <w:rFonts w:ascii="PT Serif" w:hAnsi="PT Serif"/>
          <w:bCs/>
          <w:sz w:val="18"/>
          <w:szCs w:val="18"/>
          <w:shd w:val="clear" w:color="auto" w:fill="FFFFFF"/>
          <w:lang w:bidi="en-US"/>
        </w:rPr>
        <w:t xml:space="preserve"> acid, Gadoleic acid, </w:t>
      </w:r>
      <w:proofErr w:type="spellStart"/>
      <w:r w:rsidR="005D74A0" w:rsidRPr="00D40766">
        <w:rPr>
          <w:rFonts w:ascii="PT Serif" w:hAnsi="PT Serif"/>
          <w:bCs/>
          <w:sz w:val="18"/>
          <w:szCs w:val="18"/>
          <w:shd w:val="clear" w:color="auto" w:fill="FFFFFF"/>
          <w:lang w:bidi="en-US"/>
        </w:rPr>
        <w:t>Heneicosanoic</w:t>
      </w:r>
      <w:proofErr w:type="spellEnd"/>
      <w:r w:rsidRPr="00D40766">
        <w:rPr>
          <w:rFonts w:ascii="PT Serif" w:hAnsi="PT Serif"/>
          <w:bCs/>
          <w:sz w:val="18"/>
          <w:szCs w:val="18"/>
          <w:shd w:val="clear" w:color="auto" w:fill="FFFFFF"/>
          <w:lang w:bidi="en-US"/>
        </w:rPr>
        <w:t xml:space="preserve"> acid, </w:t>
      </w:r>
      <w:proofErr w:type="spellStart"/>
      <w:r w:rsidRPr="00D40766">
        <w:rPr>
          <w:rFonts w:ascii="PT Serif" w:hAnsi="PT Serif"/>
          <w:bCs/>
          <w:sz w:val="18"/>
          <w:szCs w:val="18"/>
          <w:shd w:val="clear" w:color="auto" w:fill="FFFFFF"/>
          <w:lang w:bidi="en-US"/>
        </w:rPr>
        <w:t>Brassidic</w:t>
      </w:r>
      <w:proofErr w:type="spellEnd"/>
      <w:r w:rsidRPr="00D40766">
        <w:rPr>
          <w:rFonts w:ascii="PT Serif" w:hAnsi="PT Serif"/>
          <w:bCs/>
          <w:sz w:val="18"/>
          <w:szCs w:val="18"/>
          <w:shd w:val="clear" w:color="auto" w:fill="FFFFFF"/>
          <w:lang w:bidi="en-US"/>
        </w:rPr>
        <w:t xml:space="preserve"> acid, and Nervonic acid (Figure 1B).</w:t>
      </w:r>
    </w:p>
    <w:p w14:paraId="0A7BC246" w14:textId="77777777" w:rsidR="003F41D2" w:rsidRPr="000D7109" w:rsidRDefault="003F41D2" w:rsidP="003F41D2">
      <w:pPr>
        <w:shd w:val="clear" w:color="auto" w:fill="FFFFFF"/>
        <w:spacing w:after="0" w:line="240" w:lineRule="auto"/>
        <w:jc w:val="both"/>
        <w:rPr>
          <w:rFonts w:ascii="PT Serif" w:hAnsi="PT Serif"/>
          <w:b/>
          <w:bCs/>
          <w:iCs/>
          <w:sz w:val="18"/>
          <w:szCs w:val="18"/>
          <w:shd w:val="clear" w:color="auto" w:fill="FFFFFF"/>
          <w:lang w:bidi="en-US"/>
        </w:rPr>
      </w:pPr>
      <w:r w:rsidRPr="000D7109">
        <w:rPr>
          <w:rFonts w:ascii="PT Serif" w:hAnsi="PT Serif"/>
          <w:b/>
          <w:bCs/>
          <w:iCs/>
          <w:sz w:val="18"/>
          <w:szCs w:val="18"/>
          <w:shd w:val="clear" w:color="auto" w:fill="FFFFFF"/>
          <w:lang w:bidi="en-US"/>
        </w:rPr>
        <w:t>Molecular Docking and Simulation</w:t>
      </w:r>
    </w:p>
    <w:p w14:paraId="1F83485C" w14:textId="48D8AA88" w:rsidR="003F41D2" w:rsidRPr="00D40766" w:rsidRDefault="003F41D2" w:rsidP="003F41D2">
      <w:pPr>
        <w:shd w:val="clear" w:color="auto" w:fill="FFFFFF"/>
        <w:spacing w:line="240" w:lineRule="auto"/>
        <w:jc w:val="both"/>
        <w:rPr>
          <w:rFonts w:ascii="PT Serif" w:hAnsi="PT Serif"/>
          <w:bCs/>
          <w:sz w:val="18"/>
          <w:szCs w:val="18"/>
          <w:shd w:val="clear" w:color="auto" w:fill="FFFFFF"/>
          <w:lang w:bidi="en-US"/>
        </w:rPr>
      </w:pPr>
      <w:r w:rsidRPr="000D7109">
        <w:rPr>
          <w:rFonts w:ascii="PT Serif" w:hAnsi="PT Serif"/>
          <w:iCs/>
          <w:sz w:val="18"/>
          <w:szCs w:val="18"/>
          <w:shd w:val="clear" w:color="auto" w:fill="FFFFFF"/>
          <w:lang w:bidi="en-US"/>
        </w:rPr>
        <w:t xml:space="preserve">Molecular docking was carried out to analyze the potential of thirteen fatty acids from C. vulgaris in </w:t>
      </w:r>
      <w:r w:rsidRPr="000D7109">
        <w:rPr>
          <w:rFonts w:ascii="PT Serif" w:hAnsi="PT Serif"/>
          <w:iCs/>
          <w:sz w:val="18"/>
          <w:szCs w:val="18"/>
          <w:shd w:val="clear" w:color="auto" w:fill="FFFFFF"/>
          <w:lang w:bidi="en-US"/>
        </w:rPr>
        <w:lastRenderedPageBreak/>
        <w:t xml:space="preserve">inhibiting four proteins related to foam cell formation, specifically CETP, LOX1, CD36, and ACAT1. The docking results show that thirteen fatty acids bind to the active site of those proteins (Figure 2A), indicating the potential inhibitory activity of those thirteen compounds. Out of the thirteen analyzed compounds, one compound has the lowest binding affinity value for each protein, which is predicted to have the best inhibitory ability to these proteins. The fatty acid with the lowest binding affinity value on the CETP, LOX, and ACAT1 proteins is Nervonic acid (-5.9, -7, dan -7.8 kcal/mol), while the fatty acid with the lowest binding affinity value on CD36 protein is </w:t>
      </w:r>
      <w:proofErr w:type="spellStart"/>
      <w:r w:rsidRPr="000D7109">
        <w:rPr>
          <w:rFonts w:ascii="PT Serif" w:hAnsi="PT Serif"/>
          <w:iCs/>
          <w:sz w:val="18"/>
          <w:szCs w:val="18"/>
          <w:shd w:val="clear" w:color="auto" w:fill="FFFFFF"/>
          <w:lang w:bidi="en-US"/>
        </w:rPr>
        <w:t>Hexadecadienoic</w:t>
      </w:r>
      <w:proofErr w:type="spellEnd"/>
      <w:r w:rsidRPr="000D7109">
        <w:rPr>
          <w:rFonts w:ascii="PT Serif" w:hAnsi="PT Serif"/>
          <w:iCs/>
          <w:sz w:val="18"/>
          <w:szCs w:val="18"/>
          <w:shd w:val="clear" w:color="auto" w:fill="FFFFFF"/>
          <w:lang w:bidi="en-US"/>
        </w:rPr>
        <w:t xml:space="preserve"> acid (-4.9 kcal/mol) (Table 2).</w:t>
      </w:r>
    </w:p>
    <w:p w14:paraId="2D1293A9" w14:textId="7CDD0076" w:rsidR="00D40766" w:rsidRPr="00D40766" w:rsidRDefault="00D40766" w:rsidP="000D7109">
      <w:pPr>
        <w:shd w:val="clear" w:color="auto" w:fill="FFFFFF"/>
        <w:spacing w:after="0" w:line="240" w:lineRule="auto"/>
        <w:jc w:val="center"/>
        <w:rPr>
          <w:rFonts w:ascii="Minion Pro" w:hAnsi="Minion Pro"/>
          <w:bCs/>
          <w:iCs/>
          <w:color w:val="44546A" w:themeColor="text2"/>
          <w:sz w:val="16"/>
          <w:szCs w:val="16"/>
          <w:shd w:val="clear" w:color="auto" w:fill="FFFFFF"/>
          <w:lang w:bidi="en-US"/>
        </w:rPr>
      </w:pPr>
      <w:r w:rsidRPr="00D97F08">
        <w:rPr>
          <w:rFonts w:ascii="Arial" w:hAnsi="Arial" w:cs="Arial"/>
          <w:noProof/>
        </w:rPr>
        <w:drawing>
          <wp:inline distT="0" distB="0" distL="0" distR="0" wp14:anchorId="45679A64" wp14:editId="7EED0699">
            <wp:extent cx="2767502" cy="2917371"/>
            <wp:effectExtent l="0" t="0" r="0" b="0"/>
            <wp:docPr id="1318262876" name="Picture 1318262876" descr="D:\Kuliah\Penelitian\Project Alga atherosclerosis\Figure\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Penelitian\Project Alga atherosclerosis\Figure\Figure 1.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
                    <a:stretch/>
                  </pic:blipFill>
                  <pic:spPr bwMode="auto">
                    <a:xfrm>
                      <a:off x="0" y="0"/>
                      <a:ext cx="2830825" cy="2984123"/>
                    </a:xfrm>
                    <a:prstGeom prst="rect">
                      <a:avLst/>
                    </a:prstGeom>
                    <a:noFill/>
                    <a:ln>
                      <a:noFill/>
                    </a:ln>
                    <a:extLst>
                      <a:ext uri="{53640926-AAD7-44D8-BBD7-CCE9431645EC}">
                        <a14:shadowObscured xmlns:a14="http://schemas.microsoft.com/office/drawing/2010/main"/>
                      </a:ext>
                    </a:extLst>
                  </pic:spPr>
                </pic:pic>
              </a:graphicData>
            </a:graphic>
          </wp:inline>
        </w:drawing>
      </w:r>
    </w:p>
    <w:p w14:paraId="40EC9676" w14:textId="2CA144C6" w:rsidR="000D7109" w:rsidRPr="003F41D2" w:rsidRDefault="000D7109" w:rsidP="000D7109">
      <w:pPr>
        <w:shd w:val="clear" w:color="auto" w:fill="FFFFFF"/>
        <w:spacing w:line="240" w:lineRule="auto"/>
        <w:jc w:val="both"/>
        <w:rPr>
          <w:rFonts w:ascii="Minion Pro" w:hAnsi="Minion Pro"/>
          <w:iCs/>
          <w:color w:val="44546A" w:themeColor="text2"/>
          <w:sz w:val="16"/>
          <w:szCs w:val="16"/>
          <w:shd w:val="clear" w:color="auto" w:fill="FFFFFF"/>
          <w:lang w:bidi="en-US"/>
        </w:rPr>
      </w:pPr>
      <w:r w:rsidRPr="000D7109">
        <w:rPr>
          <w:rFonts w:ascii="Minion Pro" w:hAnsi="Minion Pro"/>
          <w:b/>
          <w:bCs/>
          <w:iCs/>
          <w:color w:val="44546A" w:themeColor="text2"/>
          <w:sz w:val="16"/>
          <w:szCs w:val="16"/>
          <w:shd w:val="clear" w:color="auto" w:fill="FFFFFF"/>
          <w:lang w:bidi="en-US"/>
        </w:rPr>
        <w:t xml:space="preserve">Figure 1: </w:t>
      </w:r>
      <w:r w:rsidRPr="000D7109">
        <w:rPr>
          <w:rFonts w:ascii="Minion Pro" w:hAnsi="Minion Pro"/>
          <w:iCs/>
          <w:color w:val="44546A" w:themeColor="text2"/>
          <w:sz w:val="16"/>
          <w:szCs w:val="16"/>
          <w:shd w:val="clear" w:color="auto" w:fill="FFFFFF"/>
          <w:lang w:bidi="en-US"/>
        </w:rPr>
        <w:t>(A) Fatty acid bioactivity prediction with PASS online. (B) 2D structure of compounds that have anti-inflammatory, anti-hypercholesterolemic, and cholesterol antagonist activities.</w:t>
      </w:r>
    </w:p>
    <w:p w14:paraId="16CBB3B5" w14:textId="0ABBE548" w:rsidR="000D7109" w:rsidRPr="000D7109" w:rsidRDefault="000D7109" w:rsidP="000D7109">
      <w:pPr>
        <w:shd w:val="clear" w:color="auto" w:fill="FFFFFF"/>
        <w:spacing w:line="240" w:lineRule="auto"/>
        <w:jc w:val="center"/>
        <w:rPr>
          <w:rFonts w:ascii="PT Serif" w:hAnsi="PT Serif"/>
          <w:iCs/>
          <w:sz w:val="18"/>
          <w:szCs w:val="18"/>
          <w:shd w:val="clear" w:color="auto" w:fill="FFFFFF"/>
          <w:lang w:bidi="en-US"/>
        </w:rPr>
      </w:pPr>
      <w:r w:rsidRPr="00D97F08">
        <w:rPr>
          <w:rFonts w:ascii="Arial" w:hAnsi="Arial" w:cs="Arial"/>
          <w:b/>
          <w:noProof/>
        </w:rPr>
        <w:drawing>
          <wp:inline distT="0" distB="0" distL="0" distR="0" wp14:anchorId="6557A7F6" wp14:editId="7C3BF22A">
            <wp:extent cx="2406770" cy="1919534"/>
            <wp:effectExtent l="0" t="0" r="0" b="5080"/>
            <wp:docPr id="36128790" name="Picture 36128790" descr="C:\Users\Asus\OneDrive\Documents\AA Hermawan\Kuliah\Penelitian\Project Alga atherosclerosis\Hasil docking\Visualisasi\Figure Doc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Documents\AA Hermawan\Kuliah\Penelitian\Project Alga atherosclerosis\Hasil docking\Visualisasi\Figure Docking.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4357" cy="1949512"/>
                    </a:xfrm>
                    <a:prstGeom prst="rect">
                      <a:avLst/>
                    </a:prstGeom>
                    <a:noFill/>
                    <a:ln>
                      <a:noFill/>
                    </a:ln>
                  </pic:spPr>
                </pic:pic>
              </a:graphicData>
            </a:graphic>
          </wp:inline>
        </w:drawing>
      </w:r>
    </w:p>
    <w:p w14:paraId="2C89871B" w14:textId="102B5D79" w:rsidR="000D7109" w:rsidRPr="000D7109" w:rsidRDefault="000D7109" w:rsidP="000D7109">
      <w:pPr>
        <w:shd w:val="clear" w:color="auto" w:fill="FFFFFF"/>
        <w:spacing w:line="240" w:lineRule="auto"/>
        <w:jc w:val="both"/>
        <w:rPr>
          <w:rFonts w:ascii="Minion Pro" w:hAnsi="Minion Pro"/>
          <w:iCs/>
          <w:color w:val="44546A" w:themeColor="text2"/>
          <w:sz w:val="16"/>
          <w:szCs w:val="16"/>
          <w:shd w:val="clear" w:color="auto" w:fill="FFFFFF"/>
          <w:lang w:bidi="en-US"/>
        </w:rPr>
      </w:pPr>
      <w:r w:rsidRPr="000D7109">
        <w:rPr>
          <w:rFonts w:ascii="Minion Pro" w:hAnsi="Minion Pro"/>
          <w:b/>
          <w:bCs/>
          <w:iCs/>
          <w:color w:val="44546A" w:themeColor="text2"/>
          <w:sz w:val="16"/>
          <w:szCs w:val="16"/>
          <w:shd w:val="clear" w:color="auto" w:fill="FFFFFF"/>
          <w:lang w:bidi="en-US"/>
        </w:rPr>
        <w:t xml:space="preserve">Figure 2: </w:t>
      </w:r>
      <w:r w:rsidRPr="000D7109">
        <w:rPr>
          <w:rFonts w:ascii="Minion Pro" w:hAnsi="Minion Pro"/>
          <w:iCs/>
          <w:color w:val="44546A" w:themeColor="text2"/>
          <w:sz w:val="16"/>
          <w:szCs w:val="16"/>
          <w:shd w:val="clear" w:color="auto" w:fill="FFFFFF"/>
          <w:lang w:bidi="en-US"/>
        </w:rPr>
        <w:t xml:space="preserve">The molecular docking result between protein and ligand. </w:t>
      </w:r>
      <w:r w:rsidRPr="000D7109">
        <w:rPr>
          <w:rFonts w:ascii="Minion Pro" w:hAnsi="Minion Pro"/>
          <w:b/>
          <w:iCs/>
          <w:color w:val="44546A" w:themeColor="text2"/>
          <w:sz w:val="16"/>
          <w:szCs w:val="16"/>
          <w:shd w:val="clear" w:color="auto" w:fill="FFFFFF"/>
          <w:lang w:bidi="en-US"/>
        </w:rPr>
        <w:t>(A)</w:t>
      </w:r>
      <w:r w:rsidRPr="000D7109">
        <w:rPr>
          <w:rFonts w:ascii="Minion Pro" w:hAnsi="Minion Pro"/>
          <w:iCs/>
          <w:color w:val="44546A" w:themeColor="text2"/>
          <w:sz w:val="16"/>
          <w:szCs w:val="16"/>
          <w:shd w:val="clear" w:color="auto" w:fill="FFFFFF"/>
          <w:lang w:bidi="en-US"/>
        </w:rPr>
        <w:t xml:space="preserve"> Protein docking results with all fatty acid and inhibitors. </w:t>
      </w:r>
      <w:proofErr w:type="gramStart"/>
      <w:r w:rsidRPr="000D7109">
        <w:rPr>
          <w:rFonts w:ascii="Minion Pro" w:hAnsi="Minion Pro"/>
          <w:iCs/>
          <w:color w:val="44546A" w:themeColor="text2"/>
          <w:sz w:val="16"/>
          <w:szCs w:val="16"/>
          <w:shd w:val="clear" w:color="auto" w:fill="FFFFFF"/>
          <w:lang w:bidi="en-US"/>
        </w:rPr>
        <w:t>Yellow</w:t>
      </w:r>
      <w:proofErr w:type="gramEnd"/>
      <w:r w:rsidRPr="000D7109">
        <w:rPr>
          <w:rFonts w:ascii="Minion Pro" w:hAnsi="Minion Pro"/>
          <w:iCs/>
          <w:color w:val="44546A" w:themeColor="text2"/>
          <w:sz w:val="16"/>
          <w:szCs w:val="16"/>
          <w:shd w:val="clear" w:color="auto" w:fill="FFFFFF"/>
          <w:lang w:bidi="en-US"/>
        </w:rPr>
        <w:t xml:space="preserve"> region represents </w:t>
      </w:r>
      <w:r w:rsidR="005D74A0" w:rsidRPr="000D7109">
        <w:rPr>
          <w:rFonts w:ascii="Minion Pro" w:hAnsi="Minion Pro"/>
          <w:iCs/>
          <w:color w:val="44546A" w:themeColor="text2"/>
          <w:sz w:val="16"/>
          <w:szCs w:val="16"/>
          <w:shd w:val="clear" w:color="auto" w:fill="FFFFFF"/>
          <w:lang w:bidi="en-US"/>
        </w:rPr>
        <w:t>an active</w:t>
      </w:r>
      <w:r w:rsidRPr="000D7109">
        <w:rPr>
          <w:rFonts w:ascii="Minion Pro" w:hAnsi="Minion Pro"/>
          <w:iCs/>
          <w:color w:val="44546A" w:themeColor="text2"/>
          <w:sz w:val="16"/>
          <w:szCs w:val="16"/>
          <w:shd w:val="clear" w:color="auto" w:fill="FFFFFF"/>
          <w:lang w:bidi="en-US"/>
        </w:rPr>
        <w:t xml:space="preserve"> site of the protein. Stick structure </w:t>
      </w:r>
      <w:r w:rsidR="005D74A0" w:rsidRPr="000D7109">
        <w:rPr>
          <w:rFonts w:ascii="Minion Pro" w:hAnsi="Minion Pro"/>
          <w:iCs/>
          <w:color w:val="44546A" w:themeColor="text2"/>
          <w:sz w:val="16"/>
          <w:szCs w:val="16"/>
          <w:shd w:val="clear" w:color="auto" w:fill="FFFFFF"/>
          <w:lang w:bidi="en-US"/>
        </w:rPr>
        <w:t>represents</w:t>
      </w:r>
      <w:r w:rsidRPr="000D7109">
        <w:rPr>
          <w:rFonts w:ascii="Minion Pro" w:hAnsi="Minion Pro"/>
          <w:iCs/>
          <w:color w:val="44546A" w:themeColor="text2"/>
          <w:sz w:val="16"/>
          <w:szCs w:val="16"/>
          <w:shd w:val="clear" w:color="auto" w:fill="FFFFFF"/>
          <w:lang w:bidi="en-US"/>
        </w:rPr>
        <w:t xml:space="preserve"> </w:t>
      </w:r>
      <w:proofErr w:type="gramStart"/>
      <w:r w:rsidRPr="000D7109">
        <w:rPr>
          <w:rFonts w:ascii="Minion Pro" w:hAnsi="Minion Pro"/>
          <w:iCs/>
          <w:color w:val="44546A" w:themeColor="text2"/>
          <w:sz w:val="16"/>
          <w:szCs w:val="16"/>
          <w:shd w:val="clear" w:color="auto" w:fill="FFFFFF"/>
          <w:lang w:bidi="en-US"/>
        </w:rPr>
        <w:t>the fatty acid</w:t>
      </w:r>
      <w:proofErr w:type="gramEnd"/>
      <w:r w:rsidRPr="000D7109">
        <w:rPr>
          <w:rFonts w:ascii="Minion Pro" w:hAnsi="Minion Pro"/>
          <w:iCs/>
          <w:color w:val="44546A" w:themeColor="text2"/>
          <w:sz w:val="16"/>
          <w:szCs w:val="16"/>
          <w:shd w:val="clear" w:color="auto" w:fill="FFFFFF"/>
          <w:lang w:bidi="en-US"/>
        </w:rPr>
        <w:t xml:space="preserve"> and inhibitors. </w:t>
      </w:r>
      <w:r w:rsidRPr="000D7109">
        <w:rPr>
          <w:rFonts w:ascii="Minion Pro" w:hAnsi="Minion Pro"/>
          <w:b/>
          <w:iCs/>
          <w:color w:val="44546A" w:themeColor="text2"/>
          <w:sz w:val="16"/>
          <w:szCs w:val="16"/>
          <w:shd w:val="clear" w:color="auto" w:fill="FFFFFF"/>
          <w:lang w:bidi="en-US"/>
        </w:rPr>
        <w:t>(B)</w:t>
      </w:r>
      <w:r w:rsidRPr="000D7109">
        <w:rPr>
          <w:rFonts w:ascii="Minion Pro" w:hAnsi="Minion Pro"/>
          <w:iCs/>
          <w:color w:val="44546A" w:themeColor="text2"/>
          <w:sz w:val="16"/>
          <w:szCs w:val="16"/>
          <w:shd w:val="clear" w:color="auto" w:fill="FFFFFF"/>
          <w:lang w:bidi="en-US"/>
        </w:rPr>
        <w:t xml:space="preserve"> The visualization of the best molecular docking result of each protein. </w:t>
      </w:r>
    </w:p>
    <w:tbl>
      <w:tblPr>
        <w:tblStyle w:val="TableGrid"/>
        <w:tblW w:w="4885" w:type="pct"/>
        <w:tblInd w:w="108" w:type="dxa"/>
        <w:tblLook w:val="04A0" w:firstRow="1" w:lastRow="0" w:firstColumn="1" w:lastColumn="0" w:noHBand="0" w:noVBand="1"/>
      </w:tblPr>
      <w:tblGrid>
        <w:gridCol w:w="614"/>
        <w:gridCol w:w="1124"/>
        <w:gridCol w:w="833"/>
        <w:gridCol w:w="848"/>
        <w:gridCol w:w="1153"/>
      </w:tblGrid>
      <w:tr w:rsidR="000D7109" w:rsidRPr="000D7109" w14:paraId="6351EE47" w14:textId="77777777" w:rsidTr="003F41D2">
        <w:tc>
          <w:tcPr>
            <w:tcW w:w="554" w:type="pct"/>
            <w:vMerge w:val="restart"/>
          </w:tcPr>
          <w:p w14:paraId="1D5EFAF2"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r w:rsidRPr="00490C3F">
              <w:rPr>
                <w:rFonts w:ascii="PT Serif" w:eastAsia="SimSun" w:hAnsi="PT Serif"/>
                <w:b/>
                <w:bCs/>
                <w:iCs/>
                <w:color w:val="000000" w:themeColor="text1"/>
                <w:sz w:val="12"/>
                <w:szCs w:val="12"/>
                <w:shd w:val="clear" w:color="auto" w:fill="FFFFFF"/>
                <w:lang w:val="id-ID" w:bidi="en-US"/>
              </w:rPr>
              <w:t>Protein</w:t>
            </w:r>
          </w:p>
        </w:tc>
        <w:tc>
          <w:tcPr>
            <w:tcW w:w="1259" w:type="pct"/>
            <w:vMerge w:val="restart"/>
          </w:tcPr>
          <w:p w14:paraId="5FCDCABD"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r w:rsidRPr="00490C3F">
              <w:rPr>
                <w:rFonts w:ascii="PT Serif" w:eastAsia="SimSun" w:hAnsi="PT Serif"/>
                <w:b/>
                <w:bCs/>
                <w:iCs/>
                <w:color w:val="000000" w:themeColor="text1"/>
                <w:sz w:val="12"/>
                <w:szCs w:val="12"/>
                <w:shd w:val="clear" w:color="auto" w:fill="FFFFFF"/>
                <w:lang w:val="id-ID" w:bidi="en-US"/>
              </w:rPr>
              <w:t>Ligand</w:t>
            </w:r>
          </w:p>
        </w:tc>
        <w:tc>
          <w:tcPr>
            <w:tcW w:w="941" w:type="pct"/>
            <w:vMerge w:val="restart"/>
          </w:tcPr>
          <w:p w14:paraId="74E790AB"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r w:rsidRPr="00490C3F">
              <w:rPr>
                <w:rFonts w:ascii="PT Serif" w:eastAsia="SimSun" w:hAnsi="PT Serif"/>
                <w:b/>
                <w:bCs/>
                <w:iCs/>
                <w:color w:val="000000" w:themeColor="text1"/>
                <w:sz w:val="12"/>
                <w:szCs w:val="12"/>
                <w:shd w:val="clear" w:color="auto" w:fill="FFFFFF"/>
                <w:lang w:val="id-ID" w:bidi="en-US"/>
              </w:rPr>
              <w:t>Binding affinity (kcal/mol)</w:t>
            </w:r>
          </w:p>
        </w:tc>
        <w:tc>
          <w:tcPr>
            <w:tcW w:w="2246" w:type="pct"/>
            <w:gridSpan w:val="2"/>
          </w:tcPr>
          <w:p w14:paraId="72A5F26B"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r w:rsidRPr="00490C3F">
              <w:rPr>
                <w:rFonts w:ascii="PT Serif" w:eastAsia="SimSun" w:hAnsi="PT Serif"/>
                <w:b/>
                <w:bCs/>
                <w:iCs/>
                <w:color w:val="000000" w:themeColor="text1"/>
                <w:sz w:val="12"/>
                <w:szCs w:val="12"/>
                <w:shd w:val="clear" w:color="auto" w:fill="FFFFFF"/>
                <w:lang w:val="id-ID" w:bidi="en-US"/>
              </w:rPr>
              <w:t>Chemical interaction</w:t>
            </w:r>
          </w:p>
        </w:tc>
      </w:tr>
      <w:tr w:rsidR="000D7109" w:rsidRPr="000D7109" w14:paraId="18A1D052" w14:textId="77777777" w:rsidTr="003F41D2">
        <w:tc>
          <w:tcPr>
            <w:tcW w:w="554" w:type="pct"/>
            <w:vMerge/>
          </w:tcPr>
          <w:p w14:paraId="592EF9ED"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p>
        </w:tc>
        <w:tc>
          <w:tcPr>
            <w:tcW w:w="1259" w:type="pct"/>
            <w:vMerge/>
          </w:tcPr>
          <w:p w14:paraId="7A36D4A8"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p>
        </w:tc>
        <w:tc>
          <w:tcPr>
            <w:tcW w:w="941" w:type="pct"/>
            <w:vMerge/>
          </w:tcPr>
          <w:p w14:paraId="24892FE3"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p>
        </w:tc>
        <w:tc>
          <w:tcPr>
            <w:tcW w:w="957" w:type="pct"/>
          </w:tcPr>
          <w:p w14:paraId="3DFEDEDF"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r w:rsidRPr="00490C3F">
              <w:rPr>
                <w:rFonts w:ascii="PT Serif" w:eastAsia="SimSun" w:hAnsi="PT Serif"/>
                <w:b/>
                <w:bCs/>
                <w:iCs/>
                <w:color w:val="000000" w:themeColor="text1"/>
                <w:sz w:val="12"/>
                <w:szCs w:val="12"/>
                <w:shd w:val="clear" w:color="auto" w:fill="FFFFFF"/>
                <w:lang w:val="id-ID" w:bidi="en-US"/>
              </w:rPr>
              <w:t>Hydrogen</w:t>
            </w:r>
          </w:p>
          <w:p w14:paraId="75B8EED2"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r w:rsidRPr="00490C3F">
              <w:rPr>
                <w:rFonts w:ascii="PT Serif" w:eastAsia="SimSun" w:hAnsi="PT Serif"/>
                <w:b/>
                <w:bCs/>
                <w:iCs/>
                <w:color w:val="000000" w:themeColor="text1"/>
                <w:sz w:val="12"/>
                <w:szCs w:val="12"/>
                <w:shd w:val="clear" w:color="auto" w:fill="FFFFFF"/>
                <w:lang w:val="id-ID" w:bidi="en-US"/>
              </w:rPr>
              <w:t>bond</w:t>
            </w:r>
          </w:p>
        </w:tc>
        <w:tc>
          <w:tcPr>
            <w:tcW w:w="1289" w:type="pct"/>
          </w:tcPr>
          <w:p w14:paraId="52AED803" w14:textId="77777777" w:rsidR="000D7109" w:rsidRPr="00490C3F" w:rsidRDefault="000D7109" w:rsidP="000D7109">
            <w:pPr>
              <w:shd w:val="clear" w:color="auto" w:fill="FFFFFF"/>
              <w:jc w:val="both"/>
              <w:rPr>
                <w:rFonts w:ascii="PT Serif" w:eastAsia="SimSun" w:hAnsi="PT Serif"/>
                <w:b/>
                <w:bCs/>
                <w:iCs/>
                <w:color w:val="000000" w:themeColor="text1"/>
                <w:sz w:val="12"/>
                <w:szCs w:val="12"/>
                <w:shd w:val="clear" w:color="auto" w:fill="FFFFFF"/>
                <w:lang w:val="id-ID" w:bidi="en-US"/>
              </w:rPr>
            </w:pPr>
            <w:r w:rsidRPr="00490C3F">
              <w:rPr>
                <w:rFonts w:ascii="PT Serif" w:eastAsia="SimSun" w:hAnsi="PT Serif"/>
                <w:b/>
                <w:bCs/>
                <w:iCs/>
                <w:color w:val="000000" w:themeColor="text1"/>
                <w:sz w:val="12"/>
                <w:szCs w:val="12"/>
                <w:shd w:val="clear" w:color="auto" w:fill="FFFFFF"/>
                <w:lang w:val="id-ID" w:bidi="en-US"/>
              </w:rPr>
              <w:t>Hydrophobic interaction</w:t>
            </w:r>
          </w:p>
        </w:tc>
      </w:tr>
      <w:tr w:rsidR="000D7109" w:rsidRPr="000D7109" w14:paraId="7149733D" w14:textId="77777777" w:rsidTr="003F41D2">
        <w:tc>
          <w:tcPr>
            <w:tcW w:w="554" w:type="pct"/>
            <w:vMerge w:val="restart"/>
          </w:tcPr>
          <w:p w14:paraId="12C19C7A"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CETP</w:t>
            </w:r>
          </w:p>
        </w:tc>
        <w:tc>
          <w:tcPr>
            <w:tcW w:w="1259" w:type="pct"/>
          </w:tcPr>
          <w:p w14:paraId="289CC120"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Inhibitor</w:t>
            </w:r>
          </w:p>
        </w:tc>
        <w:tc>
          <w:tcPr>
            <w:tcW w:w="941" w:type="pct"/>
          </w:tcPr>
          <w:p w14:paraId="20A9A312"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bidi="en-US"/>
              </w:rPr>
            </w:pPr>
            <w:r w:rsidRPr="000D7109">
              <w:rPr>
                <w:rFonts w:ascii="PT Serif" w:eastAsia="SimSun" w:hAnsi="PT Serif"/>
                <w:iCs/>
                <w:color w:val="000000" w:themeColor="text1"/>
                <w:sz w:val="12"/>
                <w:szCs w:val="12"/>
                <w:shd w:val="clear" w:color="auto" w:fill="FFFFFF"/>
                <w:lang w:bidi="en-US"/>
              </w:rPr>
              <w:t>-9.5</w:t>
            </w:r>
          </w:p>
        </w:tc>
        <w:tc>
          <w:tcPr>
            <w:tcW w:w="957" w:type="pct"/>
          </w:tcPr>
          <w:p w14:paraId="26E1B717"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 xml:space="preserve">Cys13, </w:t>
            </w:r>
          </w:p>
          <w:p w14:paraId="3C39C71F"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Val198</w:t>
            </w:r>
          </w:p>
        </w:tc>
        <w:tc>
          <w:tcPr>
            <w:tcW w:w="1289" w:type="pct"/>
          </w:tcPr>
          <w:p w14:paraId="0F98BAF8"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 xml:space="preserve">Phe197, Ala202, Leu206, Leu261, Phe263, Phe441, </w:t>
            </w:r>
            <w:r w:rsidRPr="000D7109">
              <w:rPr>
                <w:rFonts w:ascii="PT Serif" w:eastAsia="SimSun" w:hAnsi="PT Serif"/>
                <w:iCs/>
                <w:color w:val="000000" w:themeColor="text1"/>
                <w:sz w:val="12"/>
                <w:szCs w:val="12"/>
                <w:u w:val="single"/>
                <w:shd w:val="clear" w:color="auto" w:fill="FFFFFF"/>
                <w:lang w:val="id-ID" w:bidi="en-US"/>
              </w:rPr>
              <w:t>Phe461</w:t>
            </w:r>
          </w:p>
        </w:tc>
      </w:tr>
      <w:tr w:rsidR="000D7109" w:rsidRPr="000D7109" w14:paraId="4B192C71" w14:textId="77777777" w:rsidTr="003F41D2">
        <w:tc>
          <w:tcPr>
            <w:tcW w:w="554" w:type="pct"/>
            <w:vMerge/>
          </w:tcPr>
          <w:p w14:paraId="29D6DF60"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p>
        </w:tc>
        <w:tc>
          <w:tcPr>
            <w:tcW w:w="1259" w:type="pct"/>
          </w:tcPr>
          <w:p w14:paraId="3344353A"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Nervonic acid</w:t>
            </w:r>
          </w:p>
        </w:tc>
        <w:tc>
          <w:tcPr>
            <w:tcW w:w="941" w:type="pct"/>
          </w:tcPr>
          <w:p w14:paraId="5ABAB342"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r w:rsidRPr="000D7109">
              <w:rPr>
                <w:rFonts w:ascii="PT Serif" w:eastAsia="SimSun" w:hAnsi="PT Serif"/>
                <w:iCs/>
                <w:color w:val="000000" w:themeColor="text1"/>
                <w:sz w:val="12"/>
                <w:szCs w:val="12"/>
                <w:shd w:val="clear" w:color="auto" w:fill="FFFFFF"/>
                <w:lang w:val="en-GB" w:bidi="en-US"/>
              </w:rPr>
              <w:t>-5.9</w:t>
            </w:r>
          </w:p>
        </w:tc>
        <w:tc>
          <w:tcPr>
            <w:tcW w:w="957" w:type="pct"/>
          </w:tcPr>
          <w:p w14:paraId="477BC5DD"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Arg201</w:t>
            </w:r>
          </w:p>
        </w:tc>
        <w:tc>
          <w:tcPr>
            <w:tcW w:w="1289" w:type="pct"/>
          </w:tcPr>
          <w:p w14:paraId="726295C9"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 xml:space="preserve">Ile15, Ala19, Leu23, </w:t>
            </w:r>
            <w:r w:rsidRPr="000D7109">
              <w:rPr>
                <w:rFonts w:ascii="PT Serif" w:eastAsia="SimSun" w:hAnsi="PT Serif"/>
                <w:iCs/>
                <w:color w:val="000000" w:themeColor="text1"/>
                <w:sz w:val="12"/>
                <w:szCs w:val="12"/>
                <w:u w:val="single"/>
                <w:shd w:val="clear" w:color="auto" w:fill="FFFFFF"/>
                <w:lang w:val="id-ID" w:bidi="en-US"/>
              </w:rPr>
              <w:t>Phe461</w:t>
            </w:r>
          </w:p>
        </w:tc>
      </w:tr>
      <w:tr w:rsidR="000D7109" w:rsidRPr="000D7109" w14:paraId="2A15B7F2" w14:textId="77777777" w:rsidTr="003F41D2">
        <w:tc>
          <w:tcPr>
            <w:tcW w:w="554" w:type="pct"/>
            <w:vMerge w:val="restart"/>
          </w:tcPr>
          <w:p w14:paraId="1FCABE99"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LOX1</w:t>
            </w:r>
          </w:p>
        </w:tc>
        <w:tc>
          <w:tcPr>
            <w:tcW w:w="1259" w:type="pct"/>
          </w:tcPr>
          <w:p w14:paraId="3FFEBB5D"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Inhibitor</w:t>
            </w:r>
          </w:p>
        </w:tc>
        <w:tc>
          <w:tcPr>
            <w:tcW w:w="941" w:type="pct"/>
          </w:tcPr>
          <w:p w14:paraId="2A66B913"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r w:rsidRPr="000D7109">
              <w:rPr>
                <w:rFonts w:ascii="PT Serif" w:eastAsia="SimSun" w:hAnsi="PT Serif"/>
                <w:iCs/>
                <w:color w:val="000000" w:themeColor="text1"/>
                <w:sz w:val="12"/>
                <w:szCs w:val="12"/>
                <w:shd w:val="clear" w:color="auto" w:fill="FFFFFF"/>
                <w:lang w:val="en-GB" w:bidi="en-US"/>
              </w:rPr>
              <w:t>-8.5</w:t>
            </w:r>
          </w:p>
        </w:tc>
        <w:tc>
          <w:tcPr>
            <w:tcW w:w="957" w:type="pct"/>
          </w:tcPr>
          <w:p w14:paraId="41D6E305"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u w:val="single"/>
                <w:shd w:val="clear" w:color="auto" w:fill="FFFFFF"/>
                <w:lang w:val="id-ID" w:bidi="en-US"/>
              </w:rPr>
              <w:t>Ser199</w:t>
            </w:r>
            <w:r w:rsidRPr="000D7109">
              <w:rPr>
                <w:rFonts w:ascii="PT Serif" w:eastAsia="SimSun" w:hAnsi="PT Serif"/>
                <w:iCs/>
                <w:color w:val="000000" w:themeColor="text1"/>
                <w:sz w:val="12"/>
                <w:szCs w:val="12"/>
                <w:shd w:val="clear" w:color="auto" w:fill="FFFFFF"/>
                <w:lang w:val="id-ID" w:bidi="en-US"/>
              </w:rPr>
              <w:t>, Gln247</w:t>
            </w:r>
          </w:p>
        </w:tc>
        <w:tc>
          <w:tcPr>
            <w:tcW w:w="1289" w:type="pct"/>
          </w:tcPr>
          <w:p w14:paraId="6BD01DD7"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 xml:space="preserve">Phe200, </w:t>
            </w:r>
            <w:r w:rsidRPr="000D7109">
              <w:rPr>
                <w:rFonts w:ascii="PT Serif" w:eastAsia="SimSun" w:hAnsi="PT Serif"/>
                <w:iCs/>
                <w:color w:val="000000" w:themeColor="text1"/>
                <w:sz w:val="12"/>
                <w:szCs w:val="12"/>
                <w:u w:val="single"/>
                <w:shd w:val="clear" w:color="auto" w:fill="FFFFFF"/>
                <w:lang w:val="id-ID" w:bidi="en-US"/>
              </w:rPr>
              <w:t>Pro201</w:t>
            </w:r>
            <w:r w:rsidRPr="000D7109">
              <w:rPr>
                <w:rFonts w:ascii="PT Serif" w:eastAsia="SimSun" w:hAnsi="PT Serif"/>
                <w:iCs/>
                <w:color w:val="000000" w:themeColor="text1"/>
                <w:sz w:val="12"/>
                <w:szCs w:val="12"/>
                <w:shd w:val="clear" w:color="auto" w:fill="FFFFFF"/>
                <w:lang w:val="id-ID" w:bidi="en-US"/>
              </w:rPr>
              <w:t xml:space="preserve">, </w:t>
            </w:r>
            <w:r w:rsidRPr="000D7109">
              <w:rPr>
                <w:rFonts w:ascii="PT Serif" w:eastAsia="SimSun" w:hAnsi="PT Serif"/>
                <w:iCs/>
                <w:color w:val="000000" w:themeColor="text1"/>
                <w:sz w:val="12"/>
                <w:szCs w:val="12"/>
                <w:u w:val="single"/>
                <w:shd w:val="clear" w:color="auto" w:fill="FFFFFF"/>
                <w:lang w:val="id-ID" w:bidi="en-US"/>
              </w:rPr>
              <w:t>Tyr245,</w:t>
            </w:r>
            <w:r w:rsidRPr="000D7109">
              <w:rPr>
                <w:rFonts w:ascii="PT Serif" w:eastAsia="SimSun" w:hAnsi="PT Serif"/>
                <w:iCs/>
                <w:color w:val="000000" w:themeColor="text1"/>
                <w:sz w:val="12"/>
                <w:szCs w:val="12"/>
                <w:shd w:val="clear" w:color="auto" w:fill="FFFFFF"/>
                <w:lang w:val="id-ID" w:bidi="en-US"/>
              </w:rPr>
              <w:t xml:space="preserve"> Leu258</w:t>
            </w:r>
          </w:p>
        </w:tc>
      </w:tr>
      <w:tr w:rsidR="000D7109" w:rsidRPr="000D7109" w14:paraId="4EB8CB77" w14:textId="77777777" w:rsidTr="003F41D2">
        <w:tc>
          <w:tcPr>
            <w:tcW w:w="554" w:type="pct"/>
            <w:vMerge/>
          </w:tcPr>
          <w:p w14:paraId="1E3E75B0"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p>
        </w:tc>
        <w:tc>
          <w:tcPr>
            <w:tcW w:w="1259" w:type="pct"/>
          </w:tcPr>
          <w:p w14:paraId="5D35B24F"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Nervonic acid</w:t>
            </w:r>
          </w:p>
        </w:tc>
        <w:tc>
          <w:tcPr>
            <w:tcW w:w="941" w:type="pct"/>
          </w:tcPr>
          <w:p w14:paraId="70066493"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r w:rsidRPr="000D7109">
              <w:rPr>
                <w:rFonts w:ascii="PT Serif" w:eastAsia="SimSun" w:hAnsi="PT Serif"/>
                <w:iCs/>
                <w:color w:val="000000" w:themeColor="text1"/>
                <w:sz w:val="12"/>
                <w:szCs w:val="12"/>
                <w:shd w:val="clear" w:color="auto" w:fill="FFFFFF"/>
                <w:lang w:val="en-GB" w:bidi="en-US"/>
              </w:rPr>
              <w:t>-7</w:t>
            </w:r>
          </w:p>
        </w:tc>
        <w:tc>
          <w:tcPr>
            <w:tcW w:w="957" w:type="pct"/>
          </w:tcPr>
          <w:p w14:paraId="404D607A"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u w:val="single"/>
                <w:shd w:val="clear" w:color="auto" w:fill="FFFFFF"/>
                <w:lang w:val="id-ID" w:bidi="en-US"/>
              </w:rPr>
              <w:t>Ser199</w:t>
            </w:r>
            <w:r w:rsidRPr="000D7109">
              <w:rPr>
                <w:rFonts w:ascii="PT Serif" w:eastAsia="SimSun" w:hAnsi="PT Serif"/>
                <w:iCs/>
                <w:color w:val="000000" w:themeColor="text1"/>
                <w:sz w:val="12"/>
                <w:szCs w:val="12"/>
                <w:shd w:val="clear" w:color="auto" w:fill="FFFFFF"/>
                <w:lang w:val="id-ID" w:bidi="en-US"/>
              </w:rPr>
              <w:t xml:space="preserve">, </w:t>
            </w:r>
            <w:r w:rsidRPr="000D7109">
              <w:rPr>
                <w:rFonts w:ascii="PT Serif" w:eastAsia="SimSun" w:hAnsi="PT Serif"/>
                <w:iCs/>
                <w:color w:val="000000" w:themeColor="text1"/>
                <w:sz w:val="12"/>
                <w:szCs w:val="12"/>
                <w:u w:val="single"/>
                <w:shd w:val="clear" w:color="auto" w:fill="FFFFFF"/>
                <w:lang w:val="id-ID" w:bidi="en-US"/>
              </w:rPr>
              <w:t>Tyr245</w:t>
            </w:r>
          </w:p>
        </w:tc>
        <w:tc>
          <w:tcPr>
            <w:tcW w:w="1289" w:type="pct"/>
          </w:tcPr>
          <w:p w14:paraId="737AF292"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u w:val="single"/>
                <w:shd w:val="clear" w:color="auto" w:fill="FFFFFF"/>
                <w:lang w:val="id-ID" w:bidi="en-US"/>
              </w:rPr>
              <w:t>Pro201</w:t>
            </w:r>
            <w:r w:rsidRPr="000D7109">
              <w:rPr>
                <w:rFonts w:ascii="PT Serif" w:eastAsia="SimSun" w:hAnsi="PT Serif"/>
                <w:iCs/>
                <w:color w:val="000000" w:themeColor="text1"/>
                <w:sz w:val="12"/>
                <w:szCs w:val="12"/>
                <w:shd w:val="clear" w:color="auto" w:fill="FFFFFF"/>
                <w:lang w:val="id-ID" w:bidi="en-US"/>
              </w:rPr>
              <w:t>, Trp203, Ala260</w:t>
            </w:r>
          </w:p>
        </w:tc>
      </w:tr>
      <w:tr w:rsidR="000D7109" w:rsidRPr="000D7109" w14:paraId="02420795" w14:textId="77777777" w:rsidTr="003F41D2">
        <w:tc>
          <w:tcPr>
            <w:tcW w:w="554" w:type="pct"/>
            <w:vMerge w:val="restart"/>
          </w:tcPr>
          <w:p w14:paraId="22627AF6"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CD36</w:t>
            </w:r>
          </w:p>
        </w:tc>
        <w:tc>
          <w:tcPr>
            <w:tcW w:w="1259" w:type="pct"/>
          </w:tcPr>
          <w:p w14:paraId="3713E3F8"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Inhibitor</w:t>
            </w:r>
          </w:p>
        </w:tc>
        <w:tc>
          <w:tcPr>
            <w:tcW w:w="941" w:type="pct"/>
          </w:tcPr>
          <w:p w14:paraId="111D6834"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r w:rsidRPr="000D7109">
              <w:rPr>
                <w:rFonts w:ascii="PT Serif" w:eastAsia="SimSun" w:hAnsi="PT Serif"/>
                <w:iCs/>
                <w:color w:val="000000" w:themeColor="text1"/>
                <w:sz w:val="12"/>
                <w:szCs w:val="12"/>
                <w:shd w:val="clear" w:color="auto" w:fill="FFFFFF"/>
                <w:lang w:val="en-GB" w:bidi="en-US"/>
              </w:rPr>
              <w:t>-5.1</w:t>
            </w:r>
          </w:p>
        </w:tc>
        <w:tc>
          <w:tcPr>
            <w:tcW w:w="957" w:type="pct"/>
          </w:tcPr>
          <w:p w14:paraId="303354D4"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u w:val="single"/>
                <w:shd w:val="clear" w:color="auto" w:fill="FFFFFF"/>
                <w:lang w:val="id-ID" w:bidi="en-US"/>
              </w:rPr>
              <w:t>Asn139</w:t>
            </w:r>
            <w:r w:rsidRPr="000D7109">
              <w:rPr>
                <w:rFonts w:ascii="PT Serif" w:eastAsia="SimSun" w:hAnsi="PT Serif"/>
                <w:iCs/>
                <w:color w:val="000000" w:themeColor="text1"/>
                <w:sz w:val="12"/>
                <w:szCs w:val="12"/>
                <w:shd w:val="clear" w:color="auto" w:fill="FFFFFF"/>
                <w:lang w:val="id-ID" w:bidi="en-US"/>
              </w:rPr>
              <w:t xml:space="preserve">, </w:t>
            </w:r>
            <w:r w:rsidRPr="000D7109">
              <w:rPr>
                <w:rFonts w:ascii="PT Serif" w:eastAsia="SimSun" w:hAnsi="PT Serif"/>
                <w:iCs/>
                <w:color w:val="000000" w:themeColor="text1"/>
                <w:sz w:val="12"/>
                <w:szCs w:val="12"/>
                <w:u w:val="single"/>
                <w:shd w:val="clear" w:color="auto" w:fill="FFFFFF"/>
                <w:lang w:val="id-ID" w:bidi="en-US"/>
              </w:rPr>
              <w:t>Ser167</w:t>
            </w:r>
            <w:r w:rsidRPr="000D7109">
              <w:rPr>
                <w:rFonts w:ascii="PT Serif" w:eastAsia="SimSun" w:hAnsi="PT Serif"/>
                <w:iCs/>
                <w:color w:val="000000" w:themeColor="text1"/>
                <w:sz w:val="12"/>
                <w:szCs w:val="12"/>
                <w:shd w:val="clear" w:color="auto" w:fill="FFFFFF"/>
                <w:lang w:val="id-ID" w:bidi="en-US"/>
              </w:rPr>
              <w:t>, Arg173, Asp184</w:t>
            </w:r>
          </w:p>
        </w:tc>
        <w:tc>
          <w:tcPr>
            <w:tcW w:w="1289" w:type="pct"/>
          </w:tcPr>
          <w:p w14:paraId="3C4A1CDC"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w:t>
            </w:r>
          </w:p>
        </w:tc>
      </w:tr>
      <w:tr w:rsidR="000D7109" w:rsidRPr="000D7109" w14:paraId="2CE7A2A5" w14:textId="77777777" w:rsidTr="003F41D2">
        <w:tc>
          <w:tcPr>
            <w:tcW w:w="554" w:type="pct"/>
            <w:vMerge/>
          </w:tcPr>
          <w:p w14:paraId="3A298292"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p>
        </w:tc>
        <w:tc>
          <w:tcPr>
            <w:tcW w:w="1259" w:type="pct"/>
          </w:tcPr>
          <w:p w14:paraId="6582F1A8"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Hexadecadienoic acid</w:t>
            </w:r>
          </w:p>
        </w:tc>
        <w:tc>
          <w:tcPr>
            <w:tcW w:w="941" w:type="pct"/>
          </w:tcPr>
          <w:p w14:paraId="6B7DA9F9"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r w:rsidRPr="000D7109">
              <w:rPr>
                <w:rFonts w:ascii="PT Serif" w:eastAsia="SimSun" w:hAnsi="PT Serif"/>
                <w:iCs/>
                <w:color w:val="000000" w:themeColor="text1"/>
                <w:sz w:val="12"/>
                <w:szCs w:val="12"/>
                <w:shd w:val="clear" w:color="auto" w:fill="FFFFFF"/>
                <w:lang w:val="en-GB" w:bidi="en-US"/>
              </w:rPr>
              <w:t>-4.9</w:t>
            </w:r>
          </w:p>
        </w:tc>
        <w:tc>
          <w:tcPr>
            <w:tcW w:w="957" w:type="pct"/>
          </w:tcPr>
          <w:p w14:paraId="4EEE9D88"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u w:val="single"/>
                <w:shd w:val="clear" w:color="auto" w:fill="FFFFFF"/>
                <w:lang w:val="id-ID" w:bidi="en-US"/>
              </w:rPr>
              <w:t>Asn139</w:t>
            </w:r>
            <w:r w:rsidRPr="000D7109">
              <w:rPr>
                <w:rFonts w:ascii="PT Serif" w:eastAsia="SimSun" w:hAnsi="PT Serif"/>
                <w:iCs/>
                <w:color w:val="000000" w:themeColor="text1"/>
                <w:sz w:val="12"/>
                <w:szCs w:val="12"/>
                <w:shd w:val="clear" w:color="auto" w:fill="FFFFFF"/>
                <w:lang w:val="id-ID" w:bidi="en-US"/>
              </w:rPr>
              <w:t xml:space="preserve">, </w:t>
            </w:r>
            <w:r w:rsidRPr="000D7109">
              <w:rPr>
                <w:rFonts w:ascii="PT Serif" w:eastAsia="SimSun" w:hAnsi="PT Serif"/>
                <w:iCs/>
                <w:color w:val="000000" w:themeColor="text1"/>
                <w:sz w:val="12"/>
                <w:szCs w:val="12"/>
                <w:u w:val="single"/>
                <w:shd w:val="clear" w:color="auto" w:fill="FFFFFF"/>
                <w:lang w:val="id-ID" w:bidi="en-US"/>
              </w:rPr>
              <w:t>Ser167</w:t>
            </w:r>
            <w:r w:rsidRPr="000D7109">
              <w:rPr>
                <w:rFonts w:ascii="PT Serif" w:eastAsia="SimSun" w:hAnsi="PT Serif"/>
                <w:iCs/>
                <w:color w:val="000000" w:themeColor="text1"/>
                <w:sz w:val="12"/>
                <w:szCs w:val="12"/>
                <w:shd w:val="clear" w:color="auto" w:fill="FFFFFF"/>
                <w:lang w:val="id-ID" w:bidi="en-US"/>
              </w:rPr>
              <w:t>, Gln171</w:t>
            </w:r>
          </w:p>
        </w:tc>
        <w:tc>
          <w:tcPr>
            <w:tcW w:w="1289" w:type="pct"/>
          </w:tcPr>
          <w:p w14:paraId="331E4FC9"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Pro73, Met77, Phe170</w:t>
            </w:r>
          </w:p>
        </w:tc>
      </w:tr>
      <w:tr w:rsidR="000D7109" w:rsidRPr="000D7109" w14:paraId="40693DBB" w14:textId="77777777" w:rsidTr="003F41D2">
        <w:tc>
          <w:tcPr>
            <w:tcW w:w="554" w:type="pct"/>
            <w:vMerge w:val="restart"/>
          </w:tcPr>
          <w:p w14:paraId="4D575880"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ACAT1</w:t>
            </w:r>
          </w:p>
        </w:tc>
        <w:tc>
          <w:tcPr>
            <w:tcW w:w="1259" w:type="pct"/>
          </w:tcPr>
          <w:p w14:paraId="2AEB080F"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Inhibitor</w:t>
            </w:r>
          </w:p>
        </w:tc>
        <w:tc>
          <w:tcPr>
            <w:tcW w:w="941" w:type="pct"/>
          </w:tcPr>
          <w:p w14:paraId="15A0EDF6"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r w:rsidRPr="000D7109">
              <w:rPr>
                <w:rFonts w:ascii="PT Serif" w:eastAsia="SimSun" w:hAnsi="PT Serif"/>
                <w:iCs/>
                <w:color w:val="000000" w:themeColor="text1"/>
                <w:sz w:val="12"/>
                <w:szCs w:val="12"/>
                <w:shd w:val="clear" w:color="auto" w:fill="FFFFFF"/>
                <w:lang w:val="en-GB" w:bidi="en-US"/>
              </w:rPr>
              <w:t>-8.4</w:t>
            </w:r>
          </w:p>
        </w:tc>
        <w:tc>
          <w:tcPr>
            <w:tcW w:w="957" w:type="pct"/>
          </w:tcPr>
          <w:p w14:paraId="59D5A6EB"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Tyr413, Phe479</w:t>
            </w:r>
          </w:p>
        </w:tc>
        <w:tc>
          <w:tcPr>
            <w:tcW w:w="1289" w:type="pct"/>
          </w:tcPr>
          <w:p w14:paraId="74717A2E"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 xml:space="preserve">Leu377, </w:t>
            </w:r>
            <w:r w:rsidRPr="000D7109">
              <w:rPr>
                <w:rFonts w:ascii="PT Serif" w:eastAsia="SimSun" w:hAnsi="PT Serif"/>
                <w:iCs/>
                <w:color w:val="000000" w:themeColor="text1"/>
                <w:sz w:val="12"/>
                <w:szCs w:val="12"/>
                <w:u w:val="single"/>
                <w:shd w:val="clear" w:color="auto" w:fill="FFFFFF"/>
                <w:lang w:val="id-ID" w:bidi="en-US"/>
              </w:rPr>
              <w:t>Trp407</w:t>
            </w:r>
            <w:r w:rsidRPr="000D7109">
              <w:rPr>
                <w:rFonts w:ascii="PT Serif" w:eastAsia="SimSun" w:hAnsi="PT Serif"/>
                <w:iCs/>
                <w:color w:val="000000" w:themeColor="text1"/>
                <w:sz w:val="12"/>
                <w:szCs w:val="12"/>
                <w:shd w:val="clear" w:color="auto" w:fill="FFFFFF"/>
                <w:lang w:val="id-ID" w:bidi="en-US"/>
              </w:rPr>
              <w:t>, Trp420, Phe486, Leu507</w:t>
            </w:r>
          </w:p>
        </w:tc>
      </w:tr>
      <w:tr w:rsidR="000D7109" w:rsidRPr="000D7109" w14:paraId="437658F7" w14:textId="77777777" w:rsidTr="003F41D2">
        <w:tc>
          <w:tcPr>
            <w:tcW w:w="554" w:type="pct"/>
            <w:vMerge/>
          </w:tcPr>
          <w:p w14:paraId="20721510"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p>
        </w:tc>
        <w:tc>
          <w:tcPr>
            <w:tcW w:w="1259" w:type="pct"/>
          </w:tcPr>
          <w:p w14:paraId="539ED064"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Nervonic acid</w:t>
            </w:r>
          </w:p>
        </w:tc>
        <w:tc>
          <w:tcPr>
            <w:tcW w:w="941" w:type="pct"/>
          </w:tcPr>
          <w:p w14:paraId="0EAD7468"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en-GB" w:bidi="en-US"/>
              </w:rPr>
            </w:pPr>
            <w:r w:rsidRPr="000D7109">
              <w:rPr>
                <w:rFonts w:ascii="PT Serif" w:eastAsia="SimSun" w:hAnsi="PT Serif"/>
                <w:iCs/>
                <w:color w:val="000000" w:themeColor="text1"/>
                <w:sz w:val="12"/>
                <w:szCs w:val="12"/>
                <w:shd w:val="clear" w:color="auto" w:fill="FFFFFF"/>
                <w:lang w:val="en-GB" w:bidi="en-US"/>
              </w:rPr>
              <w:t>-7.8</w:t>
            </w:r>
          </w:p>
        </w:tc>
        <w:tc>
          <w:tcPr>
            <w:tcW w:w="957" w:type="pct"/>
          </w:tcPr>
          <w:p w14:paraId="2F5778B9"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u w:val="single"/>
                <w:shd w:val="clear" w:color="auto" w:fill="FFFFFF"/>
                <w:lang w:val="id-ID" w:bidi="en-US"/>
              </w:rPr>
              <w:t>Trp407</w:t>
            </w:r>
            <w:r w:rsidRPr="000D7109">
              <w:rPr>
                <w:rFonts w:ascii="PT Serif" w:eastAsia="SimSun" w:hAnsi="PT Serif"/>
                <w:iCs/>
                <w:color w:val="000000" w:themeColor="text1"/>
                <w:sz w:val="12"/>
                <w:szCs w:val="12"/>
                <w:shd w:val="clear" w:color="auto" w:fill="FFFFFF"/>
                <w:lang w:val="id-ID" w:bidi="en-US"/>
              </w:rPr>
              <w:t>, Asn487</w:t>
            </w:r>
          </w:p>
        </w:tc>
        <w:tc>
          <w:tcPr>
            <w:tcW w:w="1289" w:type="pct"/>
          </w:tcPr>
          <w:p w14:paraId="49BF1ADC" w14:textId="77777777" w:rsidR="000D7109" w:rsidRPr="000D7109" w:rsidRDefault="000D7109" w:rsidP="000D7109">
            <w:pPr>
              <w:shd w:val="clear" w:color="auto" w:fill="FFFFFF"/>
              <w:jc w:val="both"/>
              <w:rPr>
                <w:rFonts w:ascii="PT Serif" w:eastAsia="SimSun" w:hAnsi="PT Serif"/>
                <w:iCs/>
                <w:color w:val="000000" w:themeColor="text1"/>
                <w:sz w:val="12"/>
                <w:szCs w:val="12"/>
                <w:shd w:val="clear" w:color="auto" w:fill="FFFFFF"/>
                <w:lang w:val="id-ID" w:bidi="en-US"/>
              </w:rPr>
            </w:pPr>
            <w:r w:rsidRPr="000D7109">
              <w:rPr>
                <w:rFonts w:ascii="PT Serif" w:eastAsia="SimSun" w:hAnsi="PT Serif"/>
                <w:iCs/>
                <w:color w:val="000000" w:themeColor="text1"/>
                <w:sz w:val="12"/>
                <w:szCs w:val="12"/>
                <w:shd w:val="clear" w:color="auto" w:fill="FFFFFF"/>
                <w:lang w:val="id-ID" w:bidi="en-US"/>
              </w:rPr>
              <w:t>Trp408</w:t>
            </w:r>
          </w:p>
        </w:tc>
      </w:tr>
    </w:tbl>
    <w:p w14:paraId="1CCC0997" w14:textId="77777777" w:rsidR="000D7109" w:rsidRPr="000D7109" w:rsidRDefault="000D7109" w:rsidP="000D7109">
      <w:pPr>
        <w:shd w:val="clear" w:color="auto" w:fill="FFFFFF"/>
        <w:spacing w:line="240" w:lineRule="auto"/>
        <w:jc w:val="both"/>
        <w:rPr>
          <w:rFonts w:ascii="Minion Pro" w:hAnsi="Minion Pro"/>
          <w:iCs/>
          <w:color w:val="44546A" w:themeColor="text2"/>
          <w:sz w:val="16"/>
          <w:szCs w:val="16"/>
          <w:shd w:val="clear" w:color="auto" w:fill="FFFFFF"/>
          <w:lang w:bidi="en-US"/>
        </w:rPr>
      </w:pPr>
      <w:r w:rsidRPr="000D7109">
        <w:rPr>
          <w:rFonts w:ascii="Minion Pro" w:hAnsi="Minion Pro"/>
          <w:b/>
          <w:bCs/>
          <w:iCs/>
          <w:color w:val="44546A" w:themeColor="text2"/>
          <w:sz w:val="16"/>
          <w:szCs w:val="16"/>
          <w:shd w:val="clear" w:color="auto" w:fill="FFFFFF"/>
          <w:lang w:bidi="en-US"/>
        </w:rPr>
        <w:t>Table 2:</w:t>
      </w:r>
      <w:r w:rsidRPr="000D7109">
        <w:rPr>
          <w:rFonts w:ascii="Minion Pro" w:hAnsi="Minion Pro"/>
          <w:iCs/>
          <w:color w:val="44546A" w:themeColor="text2"/>
          <w:sz w:val="16"/>
          <w:szCs w:val="16"/>
          <w:shd w:val="clear" w:color="auto" w:fill="FFFFFF"/>
          <w:lang w:bidi="en-US"/>
        </w:rPr>
        <w:t xml:space="preserve"> The detailed protein-ligand interaction consists of binding affinity value and the residue interaction.</w:t>
      </w:r>
    </w:p>
    <w:p w14:paraId="302F3928" w14:textId="77777777" w:rsidR="000D7109" w:rsidRPr="000D7109" w:rsidRDefault="000D7109" w:rsidP="0020398B">
      <w:pPr>
        <w:shd w:val="clear" w:color="auto" w:fill="FFFFFF"/>
        <w:spacing w:after="0" w:line="240" w:lineRule="auto"/>
        <w:jc w:val="both"/>
        <w:rPr>
          <w:rFonts w:ascii="PT Serif" w:hAnsi="PT Serif"/>
          <w:b/>
          <w:iCs/>
          <w:color w:val="000000" w:themeColor="text1"/>
          <w:sz w:val="18"/>
          <w:szCs w:val="18"/>
          <w:shd w:val="clear" w:color="auto" w:fill="FFFFFF"/>
          <w:lang w:bidi="en-US"/>
        </w:rPr>
      </w:pPr>
      <w:r w:rsidRPr="000D7109">
        <w:rPr>
          <w:rFonts w:ascii="PT Serif" w:hAnsi="PT Serif"/>
          <w:b/>
          <w:iCs/>
          <w:color w:val="000000" w:themeColor="text1"/>
          <w:sz w:val="18"/>
          <w:szCs w:val="18"/>
          <w:shd w:val="clear" w:color="auto" w:fill="FFFFFF"/>
          <w:lang w:bidi="en-US"/>
        </w:rPr>
        <w:t>Molecular Interaction Analysis</w:t>
      </w:r>
    </w:p>
    <w:p w14:paraId="1EB0752C" w14:textId="26D22F24" w:rsidR="000D7109" w:rsidRPr="000D7109" w:rsidRDefault="000D7109" w:rsidP="000D7109">
      <w:pPr>
        <w:shd w:val="clear" w:color="auto" w:fill="FFFFFF"/>
        <w:spacing w:line="240" w:lineRule="auto"/>
        <w:jc w:val="both"/>
        <w:rPr>
          <w:rFonts w:ascii="PT Serif" w:hAnsi="PT Serif"/>
          <w:iCs/>
          <w:color w:val="000000" w:themeColor="text1"/>
          <w:sz w:val="18"/>
          <w:szCs w:val="18"/>
          <w:shd w:val="clear" w:color="auto" w:fill="FFFFFF"/>
          <w:lang w:bidi="en-US"/>
        </w:rPr>
      </w:pPr>
      <w:r w:rsidRPr="000D7109">
        <w:rPr>
          <w:rFonts w:ascii="PT Serif" w:hAnsi="PT Serif"/>
          <w:iCs/>
          <w:color w:val="000000" w:themeColor="text1"/>
          <w:sz w:val="18"/>
          <w:szCs w:val="18"/>
          <w:shd w:val="clear" w:color="auto" w:fill="FFFFFF"/>
          <w:lang w:bidi="en-US"/>
        </w:rPr>
        <w:t xml:space="preserve">All fatty acids with the highest binding affinity value are bind in the same cavity as the inhibitor (Figure 2B). The details of the interactions </w:t>
      </w:r>
      <w:r w:rsidRPr="00AE0E7C">
        <w:rPr>
          <w:rFonts w:ascii="PT Serif" w:hAnsi="PT Serif"/>
          <w:iCs/>
          <w:color w:val="000000" w:themeColor="text1"/>
          <w:sz w:val="18"/>
          <w:szCs w:val="18"/>
          <w:shd w:val="clear" w:color="auto" w:fill="FFFFFF"/>
          <w:lang w:bidi="en-US"/>
        </w:rPr>
        <w:t xml:space="preserve">are shown in Table </w:t>
      </w:r>
      <w:r w:rsidR="00490C3F" w:rsidRPr="00AE0E7C">
        <w:rPr>
          <w:rFonts w:ascii="PT Serif" w:hAnsi="PT Serif"/>
          <w:iCs/>
          <w:color w:val="000000" w:themeColor="text1"/>
          <w:sz w:val="18"/>
          <w:szCs w:val="18"/>
          <w:shd w:val="clear" w:color="auto" w:fill="FFFFFF"/>
          <w:lang w:bidi="en-US"/>
        </w:rPr>
        <w:t>2</w:t>
      </w:r>
      <w:r w:rsidRPr="00AE0E7C">
        <w:rPr>
          <w:rFonts w:ascii="PT Serif" w:hAnsi="PT Serif"/>
          <w:iCs/>
          <w:color w:val="000000" w:themeColor="text1"/>
          <w:sz w:val="18"/>
          <w:szCs w:val="18"/>
          <w:shd w:val="clear" w:color="auto" w:fill="FFFFFF"/>
          <w:lang w:bidi="en-US"/>
        </w:rPr>
        <w:t>.</w:t>
      </w:r>
      <w:r w:rsidRPr="000D7109">
        <w:rPr>
          <w:rFonts w:ascii="PT Serif" w:hAnsi="PT Serif"/>
          <w:iCs/>
          <w:color w:val="000000" w:themeColor="text1"/>
          <w:sz w:val="18"/>
          <w:szCs w:val="18"/>
          <w:shd w:val="clear" w:color="auto" w:fill="FFFFFF"/>
          <w:lang w:bidi="en-US"/>
        </w:rPr>
        <w:t xml:space="preserve"> Nervonic acid binds CETP by forming one hydrogen bond (Arg201) and four hydrophobic interactions (Ile15, Ala19. Leu23, and Phe461). Nervonic acid is bound to the same residue as the inhibitor, namely Phe461. Nervonic acid is bound to LOX1 by forming two hydrogen bonds at Ser199, Tyr245 and three hydrophobic interactions at residues Pro201, Trp203, and Ala260. Nervonic acid is bound to the same three residues as the inhibitor, namely Ser199, Tyr245, and Pro201. </w:t>
      </w:r>
      <w:proofErr w:type="spellStart"/>
      <w:r w:rsidRPr="000D7109">
        <w:rPr>
          <w:rFonts w:ascii="PT Serif" w:hAnsi="PT Serif"/>
          <w:iCs/>
          <w:color w:val="000000" w:themeColor="text1"/>
          <w:sz w:val="18"/>
          <w:szCs w:val="18"/>
          <w:shd w:val="clear" w:color="auto" w:fill="FFFFFF"/>
          <w:lang w:bidi="en-US"/>
        </w:rPr>
        <w:t>Hexadecadienoic</w:t>
      </w:r>
      <w:proofErr w:type="spellEnd"/>
      <w:r w:rsidRPr="000D7109">
        <w:rPr>
          <w:rFonts w:ascii="PT Serif" w:hAnsi="PT Serif"/>
          <w:iCs/>
          <w:color w:val="000000" w:themeColor="text1"/>
          <w:sz w:val="18"/>
          <w:szCs w:val="18"/>
          <w:shd w:val="clear" w:color="auto" w:fill="FFFFFF"/>
          <w:lang w:bidi="en-US"/>
        </w:rPr>
        <w:t xml:space="preserve"> acid interacted with CD36 by generating three hydrogen bonds at Asn139, Ser167, and Gln171 and three hydrophobic interactions at Pro73, Met77, and Phe170. </w:t>
      </w:r>
      <w:proofErr w:type="spellStart"/>
      <w:r w:rsidRPr="000D7109">
        <w:rPr>
          <w:rFonts w:ascii="PT Serif" w:hAnsi="PT Serif"/>
          <w:iCs/>
          <w:color w:val="000000" w:themeColor="text1"/>
          <w:sz w:val="18"/>
          <w:szCs w:val="18"/>
          <w:shd w:val="clear" w:color="auto" w:fill="FFFFFF"/>
          <w:lang w:bidi="en-US"/>
        </w:rPr>
        <w:t>Hexadecadienoic</w:t>
      </w:r>
      <w:proofErr w:type="spellEnd"/>
      <w:r w:rsidRPr="000D7109">
        <w:rPr>
          <w:rFonts w:ascii="PT Serif" w:hAnsi="PT Serif"/>
          <w:iCs/>
          <w:color w:val="000000" w:themeColor="text1"/>
          <w:sz w:val="18"/>
          <w:szCs w:val="18"/>
          <w:shd w:val="clear" w:color="auto" w:fill="FFFFFF"/>
          <w:lang w:bidi="en-US"/>
        </w:rPr>
        <w:t xml:space="preserve"> acid is also bound to the same residue as the inhibitors of Asn139 and Ser167. Nervonic acid is bound to ACAT1 by forming two hydrogen bonds (Trp407 and Asn487) and one hydrophobic interaction (Trp408). Nervonic acid is bound to the same residue as the inhibitor at Trp407.</w:t>
      </w:r>
    </w:p>
    <w:p w14:paraId="728BD0F4" w14:textId="77777777" w:rsidR="000D7109" w:rsidRPr="000D7109" w:rsidRDefault="000D7109" w:rsidP="0020398B">
      <w:pPr>
        <w:shd w:val="clear" w:color="auto" w:fill="FFFFFF"/>
        <w:spacing w:after="0" w:line="240" w:lineRule="auto"/>
        <w:jc w:val="both"/>
        <w:rPr>
          <w:rFonts w:ascii="PT Serif" w:hAnsi="PT Serif"/>
          <w:b/>
          <w:iCs/>
          <w:color w:val="000000" w:themeColor="text1"/>
          <w:sz w:val="18"/>
          <w:szCs w:val="18"/>
          <w:shd w:val="clear" w:color="auto" w:fill="FFFFFF"/>
          <w:lang w:bidi="en-US"/>
        </w:rPr>
      </w:pPr>
      <w:r w:rsidRPr="000D7109">
        <w:rPr>
          <w:rFonts w:ascii="PT Serif" w:hAnsi="PT Serif"/>
          <w:b/>
          <w:iCs/>
          <w:color w:val="000000" w:themeColor="text1"/>
          <w:sz w:val="18"/>
          <w:szCs w:val="18"/>
          <w:shd w:val="clear" w:color="auto" w:fill="FFFFFF"/>
          <w:lang w:bidi="en-US"/>
        </w:rPr>
        <w:t>Molecular dynamic simulation</w:t>
      </w:r>
    </w:p>
    <w:p w14:paraId="78DC14C7" w14:textId="77777777" w:rsidR="000D7109" w:rsidRDefault="000D7109" w:rsidP="000D7109">
      <w:pPr>
        <w:shd w:val="clear" w:color="auto" w:fill="FFFFFF"/>
        <w:spacing w:line="240" w:lineRule="auto"/>
        <w:jc w:val="both"/>
        <w:rPr>
          <w:rFonts w:ascii="PT Serif" w:hAnsi="PT Serif"/>
          <w:iCs/>
          <w:color w:val="000000" w:themeColor="text1"/>
          <w:sz w:val="18"/>
          <w:szCs w:val="18"/>
          <w:shd w:val="clear" w:color="auto" w:fill="FFFFFF"/>
          <w:lang w:bidi="en-US"/>
        </w:rPr>
      </w:pPr>
      <w:r w:rsidRPr="000D7109">
        <w:rPr>
          <w:rFonts w:ascii="PT Serif" w:hAnsi="PT Serif"/>
          <w:iCs/>
          <w:color w:val="000000" w:themeColor="text1"/>
          <w:sz w:val="18"/>
          <w:szCs w:val="18"/>
          <w:shd w:val="clear" w:color="auto" w:fill="FFFFFF"/>
          <w:lang w:bidi="en-US"/>
        </w:rPr>
        <w:t xml:space="preserve">Molecular dynamics simulation results showed that there was a slight difference in conformational stability between protein-inhibitors and protein-fatty acids complex. However, most of the amino acids in each protein were still relatively stable. There is one unstable amino acid in the CETP-Nervonic acid complex, namely Asp354 with the fluctuations of 3,786 Å (Figure 3A). In the LOX1-Nervonic acid complex, there are two unstable amino acids, namely A Pro239 and D His141 with the fluctuations of 5.429 Å and 5.065 Å, respectively (Figure 3B). The conformation of the </w:t>
      </w:r>
      <w:r w:rsidRPr="000D7109">
        <w:rPr>
          <w:rFonts w:ascii="PT Serif" w:hAnsi="PT Serif"/>
          <w:iCs/>
          <w:color w:val="000000" w:themeColor="text1"/>
          <w:sz w:val="18"/>
          <w:szCs w:val="18"/>
          <w:shd w:val="clear" w:color="auto" w:fill="FFFFFF"/>
          <w:lang w:bidi="en-US"/>
        </w:rPr>
        <w:lastRenderedPageBreak/>
        <w:t xml:space="preserve">CD36-ligand protein complex showed RMSF values below 3 Å for all amino acids, which indicated that the protein conformation remained stable when interacting with </w:t>
      </w:r>
      <w:proofErr w:type="spellStart"/>
      <w:r w:rsidRPr="000D7109">
        <w:rPr>
          <w:rFonts w:ascii="PT Serif" w:hAnsi="PT Serif"/>
          <w:iCs/>
          <w:color w:val="000000" w:themeColor="text1"/>
          <w:sz w:val="18"/>
          <w:szCs w:val="18"/>
          <w:shd w:val="clear" w:color="auto" w:fill="FFFFFF"/>
          <w:lang w:bidi="en-US"/>
        </w:rPr>
        <w:t>Hexdecadienoic</w:t>
      </w:r>
      <w:proofErr w:type="spellEnd"/>
      <w:r w:rsidRPr="000D7109">
        <w:rPr>
          <w:rFonts w:ascii="PT Serif" w:hAnsi="PT Serif"/>
          <w:iCs/>
          <w:color w:val="000000" w:themeColor="text1"/>
          <w:sz w:val="18"/>
          <w:szCs w:val="18"/>
          <w:shd w:val="clear" w:color="auto" w:fill="FFFFFF"/>
          <w:lang w:bidi="en-US"/>
        </w:rPr>
        <w:t xml:space="preserve"> acid (Figure 3C). The conformation of ACAT1 also tends to be stable when interacting with Nervonic acid, even more stable than when ACAT interacts with inhibitors, which is characterized by high fluctuations in the Ser281 residue (6.323 Å) (Figure 3D). These unstable residues were not the residues on the protein active site, as the residues on the active site remain in a stable state. Therefore, based on RMSF it can be predicted that the interaction between the four proteins and fatty acids was stable.</w:t>
      </w:r>
    </w:p>
    <w:p w14:paraId="6766064F" w14:textId="77777777" w:rsidR="000D7109" w:rsidRDefault="000D7109" w:rsidP="000D7109">
      <w:pPr>
        <w:shd w:val="clear" w:color="auto" w:fill="FFFFFF"/>
        <w:spacing w:line="240" w:lineRule="auto"/>
        <w:jc w:val="both"/>
        <w:rPr>
          <w:rFonts w:ascii="Minion Pro" w:hAnsi="Minion Pro"/>
          <w:iCs/>
          <w:color w:val="44546A" w:themeColor="text2"/>
          <w:sz w:val="16"/>
          <w:szCs w:val="16"/>
          <w:shd w:val="clear" w:color="auto" w:fill="FFFFFF"/>
          <w:lang w:bidi="en-US"/>
        </w:rPr>
      </w:pPr>
      <w:r w:rsidRPr="00D97F08">
        <w:rPr>
          <w:rFonts w:ascii="Arial" w:hAnsi="Arial" w:cs="Arial"/>
          <w:b/>
          <w:noProof/>
        </w:rPr>
        <w:drawing>
          <wp:inline distT="0" distB="0" distL="0" distR="0" wp14:anchorId="66CAD43B" wp14:editId="5913F98A">
            <wp:extent cx="2834640" cy="1593826"/>
            <wp:effectExtent l="0" t="0" r="3810" b="6985"/>
            <wp:docPr id="3" name="Picture 3" descr="D:\Kuliah\Penelitian\Project Alga atherosclerosis\Figure\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Penelitian\Project Alga atherosclerosis\Figure\Figure 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4640" cy="1593826"/>
                    </a:xfrm>
                    <a:prstGeom prst="rect">
                      <a:avLst/>
                    </a:prstGeom>
                    <a:noFill/>
                    <a:ln>
                      <a:noFill/>
                    </a:ln>
                  </pic:spPr>
                </pic:pic>
              </a:graphicData>
            </a:graphic>
          </wp:inline>
        </w:drawing>
      </w:r>
      <w:r w:rsidRPr="000D7109">
        <w:rPr>
          <w:rFonts w:ascii="Minion Pro" w:hAnsi="Minion Pro"/>
          <w:b/>
          <w:bCs/>
          <w:iCs/>
          <w:color w:val="44546A" w:themeColor="text2"/>
          <w:sz w:val="16"/>
          <w:szCs w:val="16"/>
          <w:shd w:val="clear" w:color="auto" w:fill="FFFFFF"/>
          <w:lang w:bidi="en-US"/>
        </w:rPr>
        <w:t>Figure 3</w:t>
      </w:r>
      <w:r w:rsidRPr="000D7109">
        <w:rPr>
          <w:rFonts w:ascii="Minion Pro" w:hAnsi="Minion Pro"/>
          <w:iCs/>
          <w:color w:val="44546A" w:themeColor="text2"/>
          <w:sz w:val="16"/>
          <w:szCs w:val="16"/>
          <w:shd w:val="clear" w:color="auto" w:fill="FFFFFF"/>
          <w:lang w:bidi="en-US"/>
        </w:rPr>
        <w:t>:  Molecular dynamic simulation results. (A) RMSF of CETP-ligand complex, (B) LOX1-ligand complex, (C) CD36-ligand complex, (D) ACAT1-ligand complex.</w:t>
      </w:r>
    </w:p>
    <w:p w14:paraId="15EB2028" w14:textId="77777777" w:rsidR="003F41D2" w:rsidRDefault="003F41D2" w:rsidP="003F41D2">
      <w:pPr>
        <w:shd w:val="clear" w:color="auto" w:fill="FFFFFF"/>
        <w:spacing w:after="0" w:line="240" w:lineRule="auto"/>
        <w:jc w:val="center"/>
        <w:rPr>
          <w:rFonts w:ascii="Square721 Cn BT" w:hAnsi="Square721 Cn BT"/>
          <w:color w:val="1A4236"/>
          <w:sz w:val="28"/>
          <w:szCs w:val="28"/>
        </w:rPr>
      </w:pPr>
      <w:r w:rsidRPr="00D97F08">
        <w:rPr>
          <w:rFonts w:ascii="Arial" w:hAnsi="Arial" w:cs="Arial"/>
          <w:noProof/>
        </w:rPr>
        <w:drawing>
          <wp:inline distT="0" distB="0" distL="0" distR="0" wp14:anchorId="6784FA19" wp14:editId="3FA63B0C">
            <wp:extent cx="2046514" cy="2692064"/>
            <wp:effectExtent l="0" t="0" r="0" b="0"/>
            <wp:docPr id="2" name="Picture 2" descr="A diagram of a cell membra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ell membrane&#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2170" cy="2725813"/>
                    </a:xfrm>
                    <a:prstGeom prst="rect">
                      <a:avLst/>
                    </a:prstGeom>
                    <a:noFill/>
                    <a:ln>
                      <a:noFill/>
                    </a:ln>
                  </pic:spPr>
                </pic:pic>
              </a:graphicData>
            </a:graphic>
          </wp:inline>
        </w:drawing>
      </w:r>
    </w:p>
    <w:p w14:paraId="783D6CD4" w14:textId="77777777" w:rsidR="003F41D2" w:rsidRPr="00EF38A8" w:rsidRDefault="003F41D2" w:rsidP="003F41D2">
      <w:pPr>
        <w:shd w:val="clear" w:color="auto" w:fill="FFFFFF"/>
        <w:spacing w:line="240" w:lineRule="auto"/>
        <w:jc w:val="both"/>
        <w:rPr>
          <w:rFonts w:ascii="Minion Pro" w:hAnsi="Minion Pro"/>
          <w:color w:val="44546A" w:themeColor="text2"/>
          <w:sz w:val="16"/>
          <w:szCs w:val="16"/>
        </w:rPr>
      </w:pPr>
      <w:r w:rsidRPr="000D7109">
        <w:rPr>
          <w:rFonts w:ascii="Minion Pro" w:hAnsi="Minion Pro"/>
          <w:b/>
          <w:color w:val="44546A" w:themeColor="text2"/>
          <w:sz w:val="16"/>
          <w:szCs w:val="16"/>
        </w:rPr>
        <w:t>Figure 4</w:t>
      </w:r>
      <w:r w:rsidRPr="000D7109">
        <w:rPr>
          <w:rFonts w:ascii="Minion Pro" w:hAnsi="Minion Pro"/>
          <w:color w:val="44546A" w:themeColor="text2"/>
          <w:sz w:val="16"/>
          <w:szCs w:val="16"/>
        </w:rPr>
        <w:t xml:space="preserve">:   Schematic representation of the potential inhibitory effects of </w:t>
      </w:r>
      <w:r w:rsidRPr="00490C3F">
        <w:rPr>
          <w:rFonts w:ascii="Minion Pro" w:hAnsi="Minion Pro"/>
          <w:i/>
          <w:iCs/>
          <w:color w:val="44546A" w:themeColor="text2"/>
          <w:sz w:val="16"/>
          <w:szCs w:val="16"/>
        </w:rPr>
        <w:t xml:space="preserve">C. </w:t>
      </w:r>
      <w:proofErr w:type="spellStart"/>
      <w:r w:rsidRPr="00490C3F">
        <w:rPr>
          <w:rFonts w:ascii="Minion Pro" w:hAnsi="Minion Pro"/>
          <w:i/>
          <w:iCs/>
          <w:color w:val="44546A" w:themeColor="text2"/>
          <w:sz w:val="16"/>
          <w:szCs w:val="16"/>
        </w:rPr>
        <w:t>vulgaris</w:t>
      </w:r>
      <w:r w:rsidRPr="00490C3F">
        <w:rPr>
          <w:rFonts w:ascii="Minion Pro" w:hAnsi="Minion Pro"/>
          <w:color w:val="44546A" w:themeColor="text2"/>
          <w:sz w:val="16"/>
          <w:szCs w:val="16"/>
        </w:rPr>
        <w:t>'s</w:t>
      </w:r>
      <w:proofErr w:type="spellEnd"/>
      <w:r w:rsidRPr="000D7109">
        <w:rPr>
          <w:rFonts w:ascii="Minion Pro" w:hAnsi="Minion Pro"/>
          <w:color w:val="44546A" w:themeColor="text2"/>
          <w:sz w:val="16"/>
          <w:szCs w:val="16"/>
        </w:rPr>
        <w:t xml:space="preserve"> fatty acids on foam cell formation. Cholesteryl ester transfer protein (CETP) facilitates the conversion of high-density lipoprotein (HDL) to low-density lipoprotein (LDL), leading to macrophage uptake and foam cell formation. Nervonic acid inhibits CETP activity, preventing HDL-to-LDL conversion. Additionally, Nervonic acid and </w:t>
      </w:r>
      <w:proofErr w:type="spellStart"/>
      <w:r w:rsidRPr="000D7109">
        <w:rPr>
          <w:rFonts w:ascii="Minion Pro" w:hAnsi="Minion Pro"/>
          <w:color w:val="44546A" w:themeColor="text2"/>
          <w:sz w:val="16"/>
          <w:szCs w:val="16"/>
        </w:rPr>
        <w:t>Hexadecadienoic</w:t>
      </w:r>
      <w:proofErr w:type="spellEnd"/>
      <w:r w:rsidRPr="000D7109">
        <w:rPr>
          <w:rFonts w:ascii="Minion Pro" w:hAnsi="Minion Pro"/>
          <w:color w:val="44546A" w:themeColor="text2"/>
          <w:sz w:val="16"/>
          <w:szCs w:val="16"/>
        </w:rPr>
        <w:t xml:space="preserve"> acid block lectin-like oxidized LDL receptor-1 (LOX-1) and CD36, reducing oxidized LDL (</w:t>
      </w:r>
      <w:proofErr w:type="spellStart"/>
      <w:r w:rsidRPr="000D7109">
        <w:rPr>
          <w:rFonts w:ascii="Minion Pro" w:hAnsi="Minion Pro"/>
          <w:color w:val="44546A" w:themeColor="text2"/>
          <w:sz w:val="16"/>
          <w:szCs w:val="16"/>
        </w:rPr>
        <w:t>oxLDL</w:t>
      </w:r>
      <w:proofErr w:type="spellEnd"/>
      <w:r w:rsidRPr="000D7109">
        <w:rPr>
          <w:rFonts w:ascii="Minion Pro" w:hAnsi="Minion Pro"/>
          <w:color w:val="44546A" w:themeColor="text2"/>
          <w:sz w:val="16"/>
          <w:szCs w:val="16"/>
        </w:rPr>
        <w:t>) uptake by macrophages. The Nervonic acid also inhibits acyl-CoA: cholesterol acyltransferase (ACAT), preventing cholesterol esterification and foam cell accumulation.</w:t>
      </w:r>
    </w:p>
    <w:p w14:paraId="1ECD4744" w14:textId="77777777" w:rsidR="009C1B7D" w:rsidRDefault="009B63E8" w:rsidP="009C1B7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Discussion</w:t>
      </w:r>
      <w:bookmarkStart w:id="9" w:name="_Hlk130675535"/>
    </w:p>
    <w:p w14:paraId="32B40935" w14:textId="77777777" w:rsidR="000D7109" w:rsidRPr="000D7109" w:rsidRDefault="000D7109" w:rsidP="000D7109">
      <w:pPr>
        <w:shd w:val="clear" w:color="auto" w:fill="FFFFFF"/>
        <w:spacing w:after="0" w:line="240" w:lineRule="auto"/>
        <w:jc w:val="both"/>
        <w:rPr>
          <w:rFonts w:ascii="PT Serif" w:hAnsi="PT Serif"/>
          <w:color w:val="000000" w:themeColor="text1"/>
          <w:sz w:val="18"/>
          <w:szCs w:val="28"/>
        </w:rPr>
      </w:pPr>
      <w:r w:rsidRPr="000D7109">
        <w:rPr>
          <w:rFonts w:ascii="PT Serif" w:hAnsi="PT Serif"/>
          <w:color w:val="000000" w:themeColor="text1"/>
          <w:sz w:val="18"/>
          <w:szCs w:val="28"/>
        </w:rPr>
        <w:t xml:space="preserve">The screening of fatty acids which are predicted to have anti-foam cell formation activity was carried out using drug-likeness prediction and bioactivity prediction. The screening results showed that 13 compounds had the potential to inhibit the formation of foam cells. Based on the previous research, some of these compounds have anti-atherosclerosis effects. Linolenic acid could reduce atherosclerotic plaque in blood vessels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SPNBDQXG","properties":{"formattedCitation":"[30]","plainCitation":"[30]","noteIndex":0},"citationItems":[{"id":"7QAACisM/LmDH5UlJ","uris":["http://zotero.org/users/local/CiWamtYV/items/VM79ANK9",["http://zotero.org/users/local/CiWamtYV/items/VM79ANK9"]],"itemData":{"id":562,"type":"article-journal","abstract":"Background: Dietary intake of linolenic acid is associated with a lower risk of cardiovascular disease mortality. However, it is unknown whether linolenic acid is associated with a lower risk of carotid atherosclerosis.\nObjective: The objective was to examine the association between dietary linolenic acid and the presence of atherosclerotic plaques and the intima-media thickness of the carotid arteries. Design: In a cross-sectional design, we studied 1575 white participants of the National Heart, Lung, and Blood Institute Family Heart Study who were free of coronary artery disease, stroke, hypertension, and diabetes mellitus. High-resolution ultrasound was used to assess intima-media thickness and the presence of carotid plaques beginning 1 cm below to 1 cm above the carotid bulb. We used logistic regression and a generalized linear model for the analyses.\nResults: From the lowest to the highest quartile of linolenic acid intake, the prevalence odds ratio (95% CI) of a carotid plaque was 1.0 (reference), 0.47 (0.30, 0.73), 0.38 (0.22, 0.66), and 0.49 (0.26, 0.94), respectively, in a model that adjusted for age, sex, energy intake, waist-to-hip ratio, education, ﬁeld center, smoking, and the consumption of linoleic acid, saturated fat, fish, and vegetables. Linoleic acid, ﬁsh long-chain fatty acids, and ﬁsh consumption were not signiﬁcantly related to carotid artery disease. Linolenic acid was inversely related to thickness of the internal and bifurcation segments of the carotid arteries but not to the common carotid artery.\nConclusion: Higher consumption of total linolenic acid is associated with a lower prevalence odds of carotid plaques and with lesser thickness of segment-specific carotid intima-media thickness. Am J Clin Nutr 2003;77:819–25.","container-title":"The American Journal of Clinical Nutrition","DOI":"10.1093/ajcn/77.4.819","ISSN":"0002-9165, 1938-3207","issue":"4","language":"en","page":"819-825","source":"DOI.org (Crossref)","title":"Dietary linolenic acid and carotid atherosclerosis: the National Heart, Lung, and Blood Institute Family Heart Study","title-short":"Dietary linolenic acid and carotid atherosclerosis","volume":"77","author":[{"family":"Djoussé","given":"Luc"},{"family":"Folsom","given":"Aaron R"},{"family":"Province","given":"Michael A"},{"family":"Hunt","given":"Steven C"},{"family":"Ellison","given":"R Curtis"}],"issued":{"date-parts":[["2003",4,1]]}}}],"schema":"https://github.com/citation-style-language/schema/raw/master/csl-citation.json"}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[30]</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Former study revealed the ability of palmitoleic acid to delay atherosclerosis development in LDLR-KO mice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cFks5Qh7","properties":{"formattedCitation":"[31]","plainCitation":"[31]","noteIndex":0},"citationItems":[{"id":"7QAACisM/4c2rJ82k","uris":["http://zotero.org/users/local/CiWamtYV/items/N26RTAKM",["http://zotero.org/users/local/CiWamtYV/items/N26RTAKM"]],"itemData":{"id":561,"type":"article-journal","abstract":"SCOPE: Palmitoleic acid (palmitoleate; C16:1 n-7), an omega-7 monounsaturated fatty acid (MUFA) found in plants and marine sources, has been shown to favorably modulate lipid and glucose metabolism. Its impact, however, on atherosclerosis has not been examined in detail.","container-title":"Molecular Nutrition &amp; Food Research","DOI":"10.1002/mnfr.201900120","ISSN":"1613-4125, 1613-4133","issue":"12","journalAbbreviation":"Mol. Nutr. Food Res.","language":"en","page":"1900120","source":"DOI.org (Crossref)","title":"Dietary Palmitoleic Acid Attenuates Atherosclerosis Progression and Hyperlipidemia in Low</w:instrText>
      </w:r>
      <w:r w:rsidRPr="000D7109">
        <w:rPr>
          <w:rFonts w:ascii="Cambria Math" w:hAnsi="Cambria Math" w:cs="Cambria Math"/>
          <w:color w:val="000000" w:themeColor="text1"/>
          <w:sz w:val="18"/>
          <w:szCs w:val="28"/>
        </w:rPr>
        <w:instrText>‐</w:instrText>
      </w:r>
      <w:r w:rsidRPr="000D7109">
        <w:rPr>
          <w:rFonts w:ascii="PT Serif" w:hAnsi="PT Serif"/>
          <w:color w:val="000000" w:themeColor="text1"/>
          <w:sz w:val="18"/>
          <w:szCs w:val="28"/>
        </w:rPr>
        <w:instrText>Density Lipoprotein Receptor</w:instrText>
      </w:r>
      <w:r w:rsidRPr="000D7109">
        <w:rPr>
          <w:rFonts w:ascii="Cambria Math" w:hAnsi="Cambria Math" w:cs="Cambria Math"/>
          <w:color w:val="000000" w:themeColor="text1"/>
          <w:sz w:val="18"/>
          <w:szCs w:val="28"/>
        </w:rPr>
        <w:instrText>‐</w:instrText>
      </w:r>
      <w:r w:rsidRPr="000D7109">
        <w:rPr>
          <w:rFonts w:ascii="PT Serif" w:hAnsi="PT Serif"/>
          <w:color w:val="000000" w:themeColor="text1"/>
          <w:sz w:val="18"/>
          <w:szCs w:val="28"/>
        </w:rPr>
        <w:instrText>Deficient Mice","volume":"63","author":[{"family":"Yang","given":"Zhi</w:instrText>
      </w:r>
      <w:r w:rsidRPr="000D7109">
        <w:rPr>
          <w:rFonts w:ascii="Cambria Math" w:hAnsi="Cambria Math" w:cs="Cambria Math"/>
          <w:color w:val="000000" w:themeColor="text1"/>
          <w:sz w:val="18"/>
          <w:szCs w:val="28"/>
        </w:rPr>
        <w:instrText>‐</w:instrText>
      </w:r>
      <w:r w:rsidRPr="000D7109">
        <w:rPr>
          <w:rFonts w:ascii="PT Serif" w:hAnsi="PT Serif"/>
          <w:color w:val="000000" w:themeColor="text1"/>
          <w:sz w:val="18"/>
          <w:szCs w:val="28"/>
        </w:rPr>
        <w:instrText xml:space="preserve">Hong"},{"family":"Pryor","given":"Milton"},{"family":"Noguchi","given":"Audrey"},{"family":"Sampson","given":"Maureen"},{"family":"Johnson","given":"Brittany"},{"family":"Pryor","given":"Matthew"},{"family":"Donkor","given":"Kwame"},{"family":"Amar","given":"Marcelo"},{"family":"Remaley","given":"Alan T."}],"issued":{"date-parts":[["2019",6]]}}}],"schema":"https://github.com/citation-style-language/schema/raw/master/csl-citation.json"}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[31]</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Linoleic acid has anti-atherogenic activity in </w:t>
      </w:r>
      <w:proofErr w:type="spellStart"/>
      <w:r w:rsidRPr="000D7109">
        <w:rPr>
          <w:rFonts w:ascii="PT Serif" w:hAnsi="PT Serif"/>
          <w:color w:val="000000" w:themeColor="text1"/>
          <w:sz w:val="18"/>
          <w:szCs w:val="28"/>
        </w:rPr>
        <w:t>apoE</w:t>
      </w:r>
      <w:proofErr w:type="spellEnd"/>
      <w:r w:rsidRPr="000D7109">
        <w:rPr>
          <w:rFonts w:ascii="PT Serif" w:hAnsi="PT Serif"/>
          <w:color w:val="000000" w:themeColor="text1"/>
          <w:sz w:val="18"/>
          <w:szCs w:val="28"/>
        </w:rPr>
        <w:t xml:space="preserve">-deficient mice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5OG4o4ep","properties":{"formattedCitation":"[32]","plainCitation":"[32]","noteIndex":0},"citationItems":[{"id":"7QAACisM/L9BhEBmJ","uris":["http://zotero.org/users/local/CiWamtYV/items/C5NF9TY7",["http://zotero.org/users/local/CiWamtYV/items/C5NF9TY7"]],"itemData":{"id":558,"type":"article-journal","abstract":"The relative benefit of replacing saturated fatty acid with linoleic acids is still being debated because a linoleic acid-enriched diet increases oxidative and inflammatory stresses, although it is associated with a reduction in serum cholesterol levels. The present study was conducted to evaluate the effect of dietary supplementation of linoleic acid-rich (HL) fat, compared with a saturated fatty acid-rich (SF) fat on atherosclerotic lesion areas, serum and liver cholesterol levels, oxidative stress (urinary isoprostanes and serum malondialdehayde) and inflammatory stress (expression of aortic monocyte chemoattractant protein-1; MCP-1) in apo E-deficient mice. Male and female apo E-deficient mice (8 weeks old; seven to eight per group) were fed an AIN-76-based diet containing SF fat (50 g palm oil and 50 g lard/kg) or HL fat (100 g high-linoleic safflower-seed oil/kg) for 9 weeks. Compared with the SF diet, the HL diet lowered atherosclerosis (\n              P\n              &lt;0·05). It reduced serum total cholesterol levels (\n              P\n              &lt;0·05), increased HDL-cholesterol levels (\n              P\n              &lt;0·05) and lowered liver esterified cholesterol levels (\n              P\n              &lt;0·01). The HL diet-fed mice showed increased expression of MCP-1 mRNA (\n              P\n              &lt;0·05), serum levels of malondialdehayde (\n              P\n              &lt;0·05) and urinary excretion of 2,3-dinor-5,6-dihydro-8-iso-prostaglandin F2</w:instrText>
      </w:r>
      <w:r w:rsidRPr="000D7109">
        <w:rPr>
          <w:rFonts w:ascii="Cambria" w:hAnsi="Cambria" w:cs="Cambria"/>
          <w:color w:val="000000" w:themeColor="text1"/>
          <w:sz w:val="18"/>
          <w:szCs w:val="28"/>
        </w:rPr>
        <w:instrText>α</w:instrText>
      </w:r>
      <w:r w:rsidRPr="000D7109">
        <w:rPr>
          <w:rFonts w:ascii="PT Serif" w:hAnsi="PT Serif"/>
          <w:color w:val="000000" w:themeColor="text1"/>
          <w:sz w:val="18"/>
          <w:szCs w:val="28"/>
        </w:rPr>
        <w:instrText>;\n              P\n              &lt;0</w:instrText>
      </w:r>
      <w:r w:rsidRPr="000D7109">
        <w:rPr>
          <w:rFonts w:ascii="PT Serif" w:hAnsi="PT Serif" w:cs="PT Serif"/>
          <w:color w:val="000000" w:themeColor="text1"/>
          <w:sz w:val="18"/>
          <w:szCs w:val="28"/>
        </w:rPr>
        <w:instrText>·</w:instrText>
      </w:r>
      <w:r w:rsidRPr="000D7109">
        <w:rPr>
          <w:rFonts w:ascii="PT Serif" w:hAnsi="PT Serif"/>
          <w:color w:val="000000" w:themeColor="text1"/>
          <w:sz w:val="18"/>
          <w:szCs w:val="28"/>
        </w:rPr>
        <w:instrText xml:space="preserve">05). These results suggest that having biomarkers\n              in vivo\n              for oxidative stress and inflammatory status of endothelial cells does not necessarily indicate predisposition to an increased lesion area in the aortic root in apo E-deficient mice fed an HL or SF diet.","container-title":"British Journal of Nutrition","DOI":"10.1079/BJN20051409","ISSN":"0007-1145, 1475-2662","issue":"6","journalAbbreviation":"Br J Nutr","language":"en","page":"896-901","source":"DOI.org (Crossref)","title":"Linoleic acid-rich fats reduce atherosclerosis development beyond its oxidative and inflammatory stress-increasing effect in apolipoprotein E-deficient mice in comparison with saturated fatty acid-rich fats","volume":"94","author":[{"family":"Sato","given":"Masao"},{"family":"Shibata","given":"Kenichi"},{"family":"Nomura","given":"Run"},{"family":"Kawamoto","given":"Daisuke"},{"family":"Nagamine","given":"Rika"},{"family":"Imaizumi","given":"Katsumi"}],"issued":{"date-parts":[["2005",12]]}}}],"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[32]</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w:t>
      </w:r>
    </w:p>
    <w:p w14:paraId="3FD20C59" w14:textId="77777777" w:rsidR="000D7109" w:rsidRPr="000D7109" w:rsidRDefault="000D7109" w:rsidP="0020398B">
      <w:pPr>
        <w:shd w:val="clear" w:color="auto" w:fill="FFFFFF"/>
        <w:spacing w:after="0" w:line="240" w:lineRule="auto"/>
        <w:ind w:firstLine="180"/>
        <w:jc w:val="both"/>
        <w:rPr>
          <w:rFonts w:ascii="PT Serif" w:hAnsi="PT Serif"/>
          <w:color w:val="000000" w:themeColor="text1"/>
          <w:sz w:val="18"/>
          <w:szCs w:val="28"/>
        </w:rPr>
      </w:pPr>
      <w:r w:rsidRPr="000D7109">
        <w:rPr>
          <w:rFonts w:ascii="PT Serif" w:hAnsi="PT Serif"/>
          <w:color w:val="000000" w:themeColor="text1"/>
          <w:sz w:val="18"/>
          <w:szCs w:val="28"/>
        </w:rPr>
        <w:t xml:space="preserve">Cholesterol ester transfer protein (CETP) is a ~53 </w:t>
      </w:r>
      <w:proofErr w:type="spellStart"/>
      <w:r w:rsidRPr="000D7109">
        <w:rPr>
          <w:rFonts w:ascii="PT Serif" w:hAnsi="PT Serif"/>
          <w:color w:val="000000" w:themeColor="text1"/>
          <w:sz w:val="18"/>
          <w:szCs w:val="28"/>
        </w:rPr>
        <w:t>kDa</w:t>
      </w:r>
      <w:proofErr w:type="spellEnd"/>
      <w:r w:rsidRPr="000D7109">
        <w:rPr>
          <w:rFonts w:ascii="PT Serif" w:hAnsi="PT Serif"/>
          <w:color w:val="000000" w:themeColor="text1"/>
          <w:sz w:val="18"/>
          <w:szCs w:val="28"/>
        </w:rPr>
        <w:t xml:space="preserve"> protein consisting of 476 amino acids. Its banana-like structure is composed of four structural components: N-terminal domain, C-terminal domain, central sheet, and C-terminal extension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{"citationID":"TNjduPLa","properties":{"formattedCitation":"[33]","plainCitation":"[33]","noteIndex":0},"citationItems":[{"id":1184,"uris":["http://zotero.org/users/local/Hha6X1TW/items/XID3DXS5"],"itemData":{"id":1184,"type":"article-journal","abstract":"Abstract\n            Cholesteryl ester transfer protein (CETP) mediates the transfer of cholesterol esters (CE) from atheroprotective high-density lipoproteins (HDL) to atherogenic low-density lipoproteins (LDL). CETP inhibition has been regarded as a promising strategy for increasing HDL levels and subsequently reducing the risk of cardiovascular diseases (CVD). Although the crystal structure of CETP is known, little is known regarding how CETP binds to HDL. Here, we investigated how various HDL-like particles interact with CETP by electron microscopy and molecular dynamics simulations. Results showed that CETP binds to HDL via hydrophobic interactions rather than protein-protein interactions. The HDL surface lipid curvature generates a hydrophobic environment, leading to CETP hydrophobic distal end interaction. This interaction is independent of other HDL components, such as apolipoproteins, cholesteryl esters and triglycerides. Thus, disrupting these hydrophobic interactions could be a new therapeutic strategy for attenuating the interaction of CETP with HDL.","container-title":"Scientific Reports","DOI":"10.1038/srep08741","ISSN":"2045-2322","issue":"1","journalAbbreviation":"Sci Rep","language":"en","page":"8741","source":"DOI.org (Crossref)","title":"HDL surface lipids mediate CETP binding as revealed by electron microscopy and molecular dynamics simulation","volume":"5","author":[{"family":"Zhang","given":"Meng"},{"family":"Charles","given":"River"},{"family":"Tong","given":"Huimin"},{"family":"Zhang","given":"Lei"},{"family":"Patel","given":"Mili"},{"family":"Wang","given":"Francis"},{"family":"Rames","given":"Matthew J."},{"family":"Ren","given":"Amy"},{"family":"Rye","given":"Kerry-Anne"},{"family":"Qiu","given":"Xiayang"},{"family":"Johns","given":"Douglas G."},{"family":"Charles","given":"M. Arthur"},{"family":"Ren","given":"Gang"}],"issued":{"date-parts":[["2015",3,4]]}}}],"schema":"https://github.com/citation-style-language/schema/raw/master/csl-citation.json"}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[33]</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The role of CETP is to mediate the transfer of CE and triglycerides between HDL, LDL, and VLDL so that HDL will turn into LDL or VLDL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{"citationID":"aZETQaNx","properties":{"formattedCitation":"[34]","plainCitation":"[34]","noteIndex":0},"citationItems":[{"id":1182,"uris":["http://zotero.org/users/local/Hha6X1TW/items/U7BE5I7G"],"itemData":{"id":1182,"type":"article-journal","abstract":"Cholesteryl ester transfer protein (CETP) transfers cholesteryl esters from nonatherogenic high-density lipoproteins to potentially proatherogenic non–high-density lipoprotein fractions. Human genetic studies and human cohort studies have concluded that\n              CETP\n              gene polymorphisms associated with decreased CETP activity are accompanied by a significantly lower risk of atherosclerotic cardiovascular disease. Inhibition of CETP in rabbits reduces development of diet-induced atherosclerosis. Inhibition of CETP in humans reduces non–high-density lipoprotein cholesterol while increasing high-density lipoproteins cholesterol, consistent with a reduced risk of having an atherosclerotic cardiovascular disease event. The failure of randomized human clinical outcome trials with 3 different CETP inhibitors may have been the consequence of either off-target adverse effects of the drug used or problems with the design of the trials. The hypothesis that CETP inhibition reduces atherosclerotic cardiovascular disease risk is still untested. The future of CETP inhibition as a cardio-protective strategy will depend on the outcome of the ongoing Randomized Evaluation of the Effects of Anacetrapib Through Lipid-Modification (REVEAL) trial with the CETP inhibitor, anacetrapib.","container-title":"Arteriosclerosis, Thrombosis, and Vascular Biology","DOI":"10.1161/ATVBAHA.115.306879","ISSN":"1079-5642, 1524-4636","issue":"3","journalAbbreviation":"ATVB","language":"en","page":"439-441","source":"DOI.org (Crossref)","title":"Cholesteryl Ester Transfer Protein Inhibition Is Not Yet Dead—Pro","volume":"36","author":[{"family":"Barter","given":"Philip J."},{"family":"Rye","given":"Kerry-Anne"}],"issued":{"date-parts":[["2016",3]]}}}],"schema":"https://github.com/citation-style-language/schema/raw/master/csl-citation.json"}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[34]</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CETP activity results in a decrease in HDL and an increase in LDL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{"citationID":"5Q2IqIZw","properties":{"formattedCitation":"[35]","plainCitation":"[35]","noteIndex":0},"citationItems":[{"id":1183,"uris":["http://zotero.org/users/local/Hha6X1TW/items/K6QXR385"],"itemData":{"id":1183,"type":"article-journal","container-title":"Journal of Clinical Lipidology","DOI":"10.1016/j.jacl.2018.02.001","ISSN":"19332874","issue":"3","journalAbbreviation":"Journal of Clinical Lipidology","language":"en","page":"784-800.e4","source":"DOI.org (Crossref)","title":"Duality of statin action on lipoprotein subpopulations in the mixed dyslipidemia of metabolic syndrome: Quantity vs quality over time and implication of CETP","title-short":"Duality of statin action on lipoprotein subpopulations in the mixed dyslipidemia of metabolic syndrome","volume":"12","author":[{"family":"Chapman","given":"M. John"},{"family":"Orsoni","given":"Alexina"},{"family":"Robillard","given":"Paul"},{"family":"Therond","given":"Patrice"},{"family":"Giral","given":"Philippe"}],"issued":{"date-parts":[["2018",5]]}}}],"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[35]</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The LDL will react with ROS to form ox-LDL, which then will enter the macrophages and causes the formation of foam cells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{"citationID":"O6pGSPqC","properties":{"formattedCitation":"[36]","plainCitation":"[36]","noteIndex":0},"citationItems":[{"id":1185,"uris":["http://zotero.org/users/local/Hha6X1TW/items/BFT2UMK7"],"itemData":{"id":1185,"type":"article-journal","abstract":"The uptake of cholesterol carried by low-density lipoprotein (LDL) is tightly controlled in the body. Macrophages are not well suited to counteract the cellular consequences of excess cholesterol leading to their transformation into “foam cells,” an early step in vascular plaque formation. We have uncovered and characterized a novel mechanism involving phospholipase D (PLD) in foam cell formation. Utilizing bone marrow-derived macrophages from genetically PLD deficient mice, we demonstrate that PLD2 (but not PLD1)-null macrophages cannot fully phagocytose aggregated oxidized LDL (Agg-Ox-LDL), which was phenocopied with a PLD2-selective inhibitor. We also report a role for PLD2 in coupling Agg-oxLDL phagocytosis with WASP, Grb2, and Actin. Further, the clearance of LDL particles is mediated by both CD36 and PLD2, via mutual dependence on each other. In the absence of PLD2, CD36 does not engage in Agg-Ox-LDL removal and when CD36 is blocked, PLD2 cannot form protein–protein heterocomplexes with WASP or Actin. These results translated into humans using a GEO database of microarray expression data from atheroma plaques versus normal adjacent carotid tissue and observed higher values for NFkB, PLD2 (but not PLD1), WASP, and Grb2 in the atheroma plaques. Human atherectomy specimens confirmed high presence of PLD2 (mRNA and protein) as well as phospho-WASP in diseased arteries. Thus, PLD2 interacts in macrophages with Actin, Grb2, and WASP during phagocytosis of Agg-Ox-LDL in the presence of CD36 during their transformation into “foam cells.” Thus, this study provides new molecular targets to counteract vascular plaque formation and atherogenesis.","container-title":"Journal of Leukocyte Biology","DOI":"10.1002/JLB.2A1017-407RR","ISSN":"0741-5400, 1938-3673","issue":"5","language":"en","license":"https://academic.oup.com/pages/standard-publication-reuse-rights","page":"867-883","source":"DOI.org (Crossref)","title":"Oxidized LDL phagocytosis during foam cell formation in atherosclerotic plaques relies on a PLD2–CD36 functional interdependence","volume":"103","author":[{"family":"Ganesan","given":"Ramya"},{"family":"Henkels","given":"Karen M"},{"family":"Wrenshall","given":"Lucile E"},{"family":"Kanaho","given":"Yasunori"},{"family":"Di Paolo","given":"Gilbert"},{"family":"Frohman","given":"Michael A"},{"family":"Gomez-Cambronero","given":"Julian"}],"issued":{"date-parts":[["2018",5,7]]}}}],"schema":"https://github.com/citation-style-language/schema/raw/master/csl-citation.json"}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[36]</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Thus, the inhibition of CETP activity hinders the foam cell formation. Molecular docking results indicate the nervonic acid's ability to inhibit CETP activity by binding in the same area as the known inhibitor (Figure 4). </w:t>
      </w:r>
    </w:p>
    <w:p w14:paraId="783080DB" w14:textId="77777777" w:rsidR="000D7109" w:rsidRPr="000D7109" w:rsidRDefault="000D7109" w:rsidP="003F41D2">
      <w:pPr>
        <w:shd w:val="clear" w:color="auto" w:fill="FFFFFF"/>
        <w:spacing w:after="0" w:line="240" w:lineRule="auto"/>
        <w:ind w:firstLine="180"/>
        <w:jc w:val="both"/>
        <w:rPr>
          <w:rFonts w:ascii="PT Serif" w:hAnsi="PT Serif"/>
          <w:color w:val="000000" w:themeColor="text1"/>
          <w:sz w:val="18"/>
          <w:szCs w:val="28"/>
        </w:rPr>
      </w:pPr>
      <w:r w:rsidRPr="000D7109">
        <w:rPr>
          <w:rFonts w:ascii="PT Serif" w:hAnsi="PT Serif"/>
          <w:color w:val="000000" w:themeColor="text1"/>
          <w:sz w:val="18"/>
          <w:szCs w:val="28"/>
        </w:rPr>
        <w:t xml:space="preserve">LOX1 (lectin-like oxidized low-density lipoprotein receptor 1) is a transmembrane glycoprotein that binds to ox-LDL and mediates its entry into macrophages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FwKJT0WC","properties":{"formattedCitation":"[37]","plainCitation":"[37]","noteIndex":0},"citationItems":[{"id":"7QAACisM/fYADVf7S","uris":["http://zotero.org/users/local/CiWamtYV/items/3DGMXLSE",["http://zotero.org/users/local/CiWamtYV/items/3DGMXLSE"]],"itemData":{"id":564,"type":"article-journal","abstract":"Atherosclerosis has long been known to be a chronic inﬂammatory disease. In addition, there is intense oxidative stress in atherosclerosis resulting from an imbalance between the excess reactive oxygen species (ROS) generation and inadequate anti-oxidant defense forces. The excess of the oxidative forces results in the conversion of low-density lipoproteins (LDL) to oxidized LDL (ox-LDL), which is highly atherogenic. The sub-endothelial deposition of ox-LDL, formation of foamy macrophages, vascular smooth muscle cell (VSMC) proliferation and migration, and deposition of collagen are central pathophysiologic steps in the formation of atherosclerotic plaque. Ox-LDL exerts its action through several di</w:instrText>
      </w:r>
      <w:r w:rsidRPr="000D7109">
        <w:rPr>
          <w:rFonts w:ascii="Times New Roman" w:hAnsi="Times New Roman" w:cs="Times New Roman"/>
          <w:color w:val="000000" w:themeColor="text1"/>
          <w:sz w:val="18"/>
          <w:szCs w:val="28"/>
        </w:rPr>
        <w:instrText>ﬀ</w:instrText>
      </w:r>
      <w:r w:rsidRPr="000D7109">
        <w:rPr>
          <w:rFonts w:ascii="PT Serif" w:hAnsi="PT Serif"/>
          <w:color w:val="000000" w:themeColor="text1"/>
          <w:sz w:val="18"/>
          <w:szCs w:val="28"/>
        </w:rPr>
        <w:instrText>erent scavenger receptors, the most important of which is LOX-1 in atherogenesis. LOX-1 is a transmembrane glycoprotein that binds to and internalizes ox-LDL. This interaction results in variable downstream e</w:instrText>
      </w:r>
      <w:r w:rsidRPr="000D7109">
        <w:rPr>
          <w:rFonts w:ascii="Times New Roman" w:hAnsi="Times New Roman" w:cs="Times New Roman"/>
          <w:color w:val="000000" w:themeColor="text1"/>
          <w:sz w:val="18"/>
          <w:szCs w:val="28"/>
        </w:rPr>
        <w:instrText>ﬀ</w:instrText>
      </w:r>
      <w:r w:rsidRPr="000D7109">
        <w:rPr>
          <w:rFonts w:ascii="PT Serif" w:hAnsi="PT Serif"/>
          <w:color w:val="000000" w:themeColor="text1"/>
          <w:sz w:val="18"/>
          <w:szCs w:val="28"/>
        </w:rPr>
        <w:instrText>ects based on the cell type. In endothelial cells, there is an increased expression of cellular adhesion molecules, resulting in the increased attachment and migration of in</w:instrText>
      </w:r>
      <w:r w:rsidRPr="000D7109">
        <w:rPr>
          <w:rFonts w:ascii="PT Serif" w:hAnsi="PT Serif" w:cs="PT Serif"/>
          <w:color w:val="000000" w:themeColor="text1"/>
          <w:sz w:val="18"/>
          <w:szCs w:val="28"/>
        </w:rPr>
        <w:instrText>ﬂ</w:instrText>
      </w:r>
      <w:r w:rsidRPr="000D7109">
        <w:rPr>
          <w:rFonts w:ascii="PT Serif" w:hAnsi="PT Serif"/>
          <w:color w:val="000000" w:themeColor="text1"/>
          <w:sz w:val="18"/>
          <w:szCs w:val="28"/>
        </w:rPr>
        <w:instrText>ammatory cells to intima, followed by their di</w:instrText>
      </w:r>
      <w:r w:rsidRPr="000D7109">
        <w:rPr>
          <w:rFonts w:ascii="Times New Roman" w:hAnsi="Times New Roman" w:cs="Times New Roman"/>
          <w:color w:val="000000" w:themeColor="text1"/>
          <w:sz w:val="18"/>
          <w:szCs w:val="28"/>
        </w:rPr>
        <w:instrText>ﬀ</w:instrText>
      </w:r>
      <w:r w:rsidRPr="000D7109">
        <w:rPr>
          <w:rFonts w:ascii="PT Serif" w:hAnsi="PT Serif"/>
          <w:color w:val="000000" w:themeColor="text1"/>
          <w:sz w:val="18"/>
          <w:szCs w:val="28"/>
        </w:rPr>
        <w:instrText>erentiation into macrophages. There is also a worsening endothelial dysfunction due to the increased production of vasoconstrictors, increased ROS, and depletion of endothelial nitric oxide (NO). In the macrophages and VSMCs, ox-LDL causes further upregulation of the LOX-1 gene, modulation of calpains, macrophage migration, VSMC proliferation and foam cell formation. Soluble LOX-1 (sLOX-1), a fragment of the main LOX-1 molecule, is being investigated as a diagnostic marker because it has been shown to be present in increased quantities in patients with hypertension, diabetes, metabolic syndrome and coronary artery disease. LOX-1 gene deletion in mice and anti-LOX-1 therapy has been shown to decrease inﬂammation, oxidative stress and atherosclerosis. LOX-1 deletion also results in damage from ischemia, making LOX-1 a promising target of therapy for atherosclerosis and related disorders. In this article we focus on the di</w:instrText>
      </w:r>
      <w:r w:rsidRPr="000D7109">
        <w:rPr>
          <w:rFonts w:ascii="Times New Roman" w:hAnsi="Times New Roman" w:cs="Times New Roman"/>
          <w:color w:val="000000" w:themeColor="text1"/>
          <w:sz w:val="18"/>
          <w:szCs w:val="28"/>
        </w:rPr>
        <w:instrText>ﬀ</w:instrText>
      </w:r>
      <w:r w:rsidRPr="000D7109">
        <w:rPr>
          <w:rFonts w:ascii="PT Serif" w:hAnsi="PT Serif"/>
          <w:color w:val="000000" w:themeColor="text1"/>
          <w:sz w:val="18"/>
          <w:szCs w:val="28"/>
        </w:rPr>
        <w:instrText>erent mechanisms for regulation, signaling and the various e</w:instrText>
      </w:r>
      <w:r w:rsidRPr="000D7109">
        <w:rPr>
          <w:rFonts w:ascii="Times New Roman" w:hAnsi="Times New Roman" w:cs="Times New Roman"/>
          <w:color w:val="000000" w:themeColor="text1"/>
          <w:sz w:val="18"/>
          <w:szCs w:val="28"/>
        </w:rPr>
        <w:instrText>ﬀ</w:instrText>
      </w:r>
      <w:r w:rsidRPr="000D7109">
        <w:rPr>
          <w:rFonts w:ascii="PT Serif" w:hAnsi="PT Serif"/>
          <w:color w:val="000000" w:themeColor="text1"/>
          <w:sz w:val="18"/>
          <w:szCs w:val="28"/>
        </w:rPr>
        <w:instrText xml:space="preserve">ects of LOX-1 in contributing to atherosclerosis.","container-title":"Antioxidants","DOI":"10.3390/antiox8070218","ISSN":"2076-3921","issue":"7","journalAbbreviation":"Antioxidants","language":"en","page":"218","source":"DOI.org (Crossref)","title":"LOX-1: Regulation, Signaling and Its Role in Atherosclerosis","title-short":"LOX-1","volume":"8","author":[{"family":"Kattoor","given":"Ajoe John"},{"family":"Goel","given":"Akshay"},{"family":"Mehta","given":"Jawahar L."}],"issued":{"date-parts":[["2019",7,11]]}}}],"schema":"https://github.com/citation-style-language/schema/raw/master/csl-citation.json"}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[37]</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This protein in the heterodimer structure has a heart-like shape with a tunnel along the center of the molecule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0l0nr7EJ","properties":{"formattedCitation":"[38]","plainCitation":"[38]","noteIndex":0},"citationItems":[{"id":"7QAACisM/ZmQ6k3Tr","uris":["http://zotero.org/users/local/CiWamtYV/items/XTBWQIQX",["http://zotero.org/users/local/CiWamtYV/items/XTBWQIQX"]],"itemData":{"id":566,"type":"article-journal","container-title":"Journal of Biological Chemistry","DOI":"10.1074/jbc.M500768200","ISSN":"00219258","issue":"14","journalAbbreviation":"Journal of Biological Chemistry","language":"en","page":"13593-13599","source":"DOI.org (Crossref)","title":"The 1.4 Å Crystal Structure of the Human Oxidized Low Density Lipoprotein Receptor Lox-1","volume":"280","author":[{"family":"Park","given":"HaJeung"},{"family":"Adsit","given":"Floyd G."},{"family":"Boyington","given":"Jeffrey C."}],"issued":{"date-parts":[["2005",4]]}}}],"schema":"https://github.com/citation-style-language/schema/raw/master/csl-citation.json"}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[38]</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After binding to LOX-1, ox-LDL will enter macrophages and stimulate the formation of foam cells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WTtuVB8D","properties":{"formattedCitation":"[39]","plainCitation":"[39]","noteIndex":0},"citationItems":[{"id":"7QAACisM/akwQDJHX","uris":["http://zotero.org/users/local/CiWamtYV/items/H5P5MGNQ",["http://zotero.org/users/local/CiWamtYV/items/H5P5MGNQ"]],"itemData":{"id":572,"type":"article-journal","container-title":"European Heart Journal","DOI":"10.1093/eurheartj/ehq107","ISSN":"0195-668X, 1522-9645","issue":"18","language":"en","page":"2301-2309","source":"DOI.org (Crossref)","title":"SIRT1 decreases Lox-1-mediated foam cell formation in atherogenesis","volume":"31","author":[{"family":"Stein","given":"Sokrates"},{"family":"Lohmann","given":"Christine"},{"family":"Schäfer","given":"Nicola"},{"family":"Hofmann","given":"Janin"},{"family":"Rohrer","given":"Lucia"},{"family":"Besler","given":"Christian"},{"family":"Rothgiesser","given":"Karin M."},{"family":"Becher","given":"Burkhard"},{"family":"Hottiger","given":"Michael O."},{"family":"Borén","given":"Jan"},{"family":"McBurney","given":"Michael W."},{"family":"Landmesser","given":"Ulf"},{"family":"Lüscher","given":"Thomas F."},{"family":"Matter","given":"Christian M."}],"issued":{"date-parts":[["2010",9]]}}}],"schema":"https://github.com/citation-style-language/schema/raw/master/csl-citation.json"}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[39]</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Therefore, preventing the interaction between LOX-1 and ox-LDL can stop the formation of the foam cell, thus, inhibiting atherosclerosis. The inhibitor molecule used in this study was BI-0115, which was able to block ox-LDL binding </w:t>
      </w:r>
      <w:r w:rsidRPr="000D7109">
        <w:rPr>
          <w:rFonts w:ascii="PT Serif" w:hAnsi="PT Serif"/>
          <w:color w:val="000000" w:themeColor="text1"/>
          <w:sz w:val="18"/>
          <w:szCs w:val="28"/>
        </w:rPr>
        <w:fldChar w:fldCharType="begin"/>
      </w:r>
      <w:r w:rsidRPr="000D7109">
        <w:rPr>
          <w:rFonts w:ascii="PT Serif" w:hAnsi="PT Serif"/>
          <w:color w:val="000000" w:themeColor="text1"/>
          <w:sz w:val="18"/>
          <w:szCs w:val="28"/>
        </w:rPr>
        <w:instrText xml:space="preserve"> ADDIN ZOTERO_ITEM CSL_CITATION {"citationID":"lYJwVFwj","properties":{"formattedCitation":"[40]","plainCitation":"[40]","noteIndex":0},"citationItems":[{"id":"7QAACisM/DqlcCVeU","uris":["http://zotero.org/users/local/CiWamtYV/items/9E6CC8P2",["http://zotero.org/users/local/CiWamtYV/items/9E6CC8P2"]],"itemData":{"id":559,"type":"article-journal","abstract":"Abstract\n            The C-type lectin family member lectin-like oxidized LDL receptor-1 (LOX-1) has been object of intensive research. Its modulation may offer a broad spectrum of therapeutic interventions ranging from cardiovascular diseases to cancer. LOX-1 mediates uptake of oxLDL by vascular cells and plays an important role in the initiation of endothelial dysfunction and its progression to atherosclerosis. So far only a few compounds targeting oxLDL-LOX-1 interaction are reported with a limited level of characterization. Here we describe the identification and characterization of BI-0115, a selective small molecule inhibitor of LOX-1 that blocks cellular uptake of oxLDL. Identified by a high throughput screening campaign, biophysical analysis shows that BI-0115 binding triggers receptor inhibition by formation of dimers of the homodimeric ligand binding domain. The structure of LOX-1 bound to BI-0115 shows that inter-ligand interactions at the receptor interfaces are key to the formation of the receptor tetramer thereby blocking oxLDL binding.","container-title":"Communications Chemistry","DOI":"10.1038/s42004-020-0321-2","ISSN":"2399-3669","issue":"1","journalAbbreviation":"Commun Chem","language":"en","page":"75","source":"DOI.org (Crossref)","title":"A small-molecule inhibitor of lectin-like oxidized LDL receptor-1 acts by stabilizing an inactive receptor tetramer state","volume":"3","author":[{"family":"Schnapp","given":"Gisela"},{"family":"Neubauer","given":"Heike"},{"family":"Büttner","given":"Frank H."},{"family":"Handschuh","given":"Sandra"},{"family":"Lingard","given":"Iain"},{"family":"Heilker","given":"Ralf"},{"family":"Klinder","given":"Klaus"},{"family":"Prestle","given":"Jürgen"},{"family":"Walter","given":"Rainer"},{"family":"Wolff","given":"Michael"},{"family":"Zeeb","given":"Markus"},{"family":"Debaene","given":"Francois"},{"family":"Nar","given":"Herbert"},{"family":"Fiegen","given":"Dennis"}],"issued":{"date-parts":[["2020",12]]}}}],"schema":"https://github.com/citation-style-language/schema/raw/master/csl-citation.json"} </w:instrText>
      </w:r>
      <w:r w:rsidRPr="000D7109">
        <w:rPr>
          <w:rFonts w:ascii="PT Serif" w:hAnsi="PT Serif"/>
          <w:color w:val="000000" w:themeColor="text1"/>
          <w:sz w:val="18"/>
          <w:szCs w:val="28"/>
        </w:rPr>
        <w:fldChar w:fldCharType="separate"/>
      </w:r>
      <w:r w:rsidRPr="000D7109">
        <w:rPr>
          <w:rFonts w:ascii="PT Serif" w:hAnsi="PT Serif"/>
          <w:color w:val="000000" w:themeColor="text1"/>
          <w:sz w:val="18"/>
          <w:szCs w:val="28"/>
        </w:rPr>
        <w:t>[40]</w:t>
      </w:r>
      <w:r w:rsidRPr="000D7109">
        <w:rPr>
          <w:rFonts w:ascii="PT Serif" w:hAnsi="PT Serif"/>
          <w:color w:val="000000" w:themeColor="text1"/>
          <w:sz w:val="18"/>
          <w:szCs w:val="28"/>
        </w:rPr>
        <w:fldChar w:fldCharType="end"/>
      </w:r>
      <w:r w:rsidRPr="000D7109">
        <w:rPr>
          <w:rFonts w:ascii="PT Serif" w:hAnsi="PT Serif"/>
          <w:color w:val="000000" w:themeColor="text1"/>
          <w:sz w:val="18"/>
          <w:szCs w:val="28"/>
        </w:rPr>
        <w:t xml:space="preserve">. The docking results in this study showed that Nervonic acid binds in the same place as the inhibitor (BI-0115). From this result, it is predicted that Nervonic acid </w:t>
      </w:r>
      <w:proofErr w:type="gramStart"/>
      <w:r w:rsidRPr="000D7109">
        <w:rPr>
          <w:rFonts w:ascii="PT Serif" w:hAnsi="PT Serif"/>
          <w:color w:val="000000" w:themeColor="text1"/>
          <w:sz w:val="18"/>
          <w:szCs w:val="28"/>
        </w:rPr>
        <w:t>has the ability to</w:t>
      </w:r>
      <w:proofErr w:type="gramEnd"/>
      <w:r w:rsidRPr="000D7109">
        <w:rPr>
          <w:rFonts w:ascii="PT Serif" w:hAnsi="PT Serif"/>
          <w:color w:val="000000" w:themeColor="text1"/>
          <w:sz w:val="18"/>
          <w:szCs w:val="28"/>
        </w:rPr>
        <w:t xml:space="preserve"> block ox-LDL and LOX-1binding (Figure 4).</w:t>
      </w:r>
    </w:p>
    <w:p w14:paraId="64990AFB" w14:textId="77777777" w:rsidR="00EF38A8" w:rsidRPr="00EF38A8" w:rsidRDefault="00EF38A8" w:rsidP="006A349A">
      <w:pPr>
        <w:shd w:val="clear" w:color="auto" w:fill="FFFFFF"/>
        <w:spacing w:after="0" w:line="240" w:lineRule="auto"/>
        <w:ind w:firstLine="142"/>
        <w:jc w:val="both"/>
        <w:rPr>
          <w:rFonts w:ascii="PT Serif" w:hAnsi="PT Serif"/>
          <w:color w:val="000000" w:themeColor="text1"/>
          <w:sz w:val="18"/>
          <w:szCs w:val="18"/>
        </w:rPr>
      </w:pPr>
      <w:r w:rsidRPr="00EF38A8">
        <w:rPr>
          <w:rFonts w:ascii="PT Serif" w:hAnsi="PT Serif"/>
          <w:color w:val="000000" w:themeColor="text1"/>
          <w:sz w:val="18"/>
          <w:szCs w:val="18"/>
        </w:rPr>
        <w:t xml:space="preserve">CD36 plays an important role in mediating the entry of ox-LDL into macrophages for foam cell formation </w:t>
      </w:r>
      <w:r w:rsidRPr="00EF38A8">
        <w:rPr>
          <w:rFonts w:ascii="PT Serif" w:hAnsi="PT Serif"/>
          <w:color w:val="000000" w:themeColor="text1"/>
          <w:sz w:val="18"/>
          <w:szCs w:val="18"/>
        </w:rPr>
        <w:fldChar w:fldCharType="begin"/>
      </w:r>
      <w:r w:rsidRPr="00EF38A8">
        <w:rPr>
          <w:rFonts w:ascii="PT Serif" w:hAnsi="PT Serif"/>
          <w:color w:val="000000" w:themeColor="text1"/>
          <w:sz w:val="18"/>
          <w:szCs w:val="18"/>
        </w:rPr>
        <w:instrText xml:space="preserve"> ADDIN ZOTERO_ITEM CSL_CITATION {"citationID":"8wuU5gVR","properties":{"formattedCitation":"[41]","plainCitation":"[41]","noteIndex":0},"citationItems":[{"id":"7QAACisM/oYEq51OI","uris":["http://zotero.org/users/local/CiWamtYV/items/XS9VN2L6",["http://zotero.org/users/local/CiWamtYV/items/XS9VN2L6"]],"itemData":{"id":557,"type":"article-journal","abstract":"Accumulation of macrophage foam cells in atherosclerotic blood vessel intima is a critical component of atherogenesis mediated by scavenger receptor-dependent internalization of oxidized LDL. We demonstrated by coimmunoprecipitation and pull-down assays that the macrophage scavenger receptor CD36 associates with a signaling complex containing Lyn and MEKK2. The MAP kinases JNK1 and JNK2 were speciﬁcally phosphorylated in macrophages exposed to oxLDL. Using cells isolated from SRA, TLR2, or CD36 null mice, and phospholipid ligands speciﬁc for either SRA or CD36, we showed that JNK activation was mediated by CD36. Both foam cell formation and activation of JNK2 in hyperlipidemic mice were diminished in the absence of CD36. Furthermore, inhibition of Src or JNK blocked oxLDL uptake and inhibited foam cell formation in vitro and in vivo. These ﬁndings show that a speciﬁc CD36-dependent signaling pathway initiated by oxLDL is necessary for foam cell formation and identify potential targets for antiatherosclerosis therapy.","container-title":"Cell Metabolism","DOI":"10.1016/j.cmet.2006.06.007","ISSN":"15504131","issue":"3","journalAbbreviation":"Cell Metabolism","language":"en","page":"211-221","source":"DOI.org (Crossref)","title":"A CD36-dependent signaling cascade is necessary for macrophage foam cell formation","volume":"4","author":[{"family":"Rahaman","given":"S. Ohidar"},{"family":"Lennon","given":"David J."},{"family":"Febbraio","given":"Maria"},{"family":"Podrez","given":"Evgeny A."},{"family":"Hazen","given":"Stanley L."},{"family":"Silverstein","given":"Roy L."}],"issued":{"date-parts":[["2006",9]]}}}],"schema":"https://github.com/citation-style-language/schema/raw/master/csl-citation.json"} </w:instrText>
      </w:r>
      <w:r w:rsidRPr="00EF38A8">
        <w:rPr>
          <w:rFonts w:ascii="PT Serif" w:hAnsi="PT Serif"/>
          <w:color w:val="000000" w:themeColor="text1"/>
          <w:sz w:val="18"/>
          <w:szCs w:val="18"/>
        </w:rPr>
        <w:fldChar w:fldCharType="separate"/>
      </w:r>
      <w:r w:rsidRPr="00EF38A8">
        <w:rPr>
          <w:rFonts w:ascii="PT Serif" w:hAnsi="PT Serif"/>
          <w:color w:val="000000" w:themeColor="text1"/>
          <w:sz w:val="18"/>
          <w:szCs w:val="18"/>
        </w:rPr>
        <w:t>[41]</w:t>
      </w:r>
      <w:r w:rsidRPr="00EF38A8">
        <w:rPr>
          <w:rFonts w:ascii="PT Serif" w:hAnsi="PT Serif"/>
          <w:color w:val="000000" w:themeColor="text1"/>
          <w:sz w:val="18"/>
          <w:szCs w:val="18"/>
        </w:rPr>
        <w:fldChar w:fldCharType="end"/>
      </w:r>
      <w:r w:rsidRPr="00EF38A8">
        <w:rPr>
          <w:rFonts w:ascii="PT Serif" w:hAnsi="PT Serif"/>
          <w:color w:val="000000" w:themeColor="text1"/>
          <w:sz w:val="18"/>
          <w:szCs w:val="18"/>
        </w:rPr>
        <w:t xml:space="preserve">. CD36 is a highly glycosylated 80kDa integral protein with a large extracellular domain containing a hydrophobic sequence domain where ligands bind </w:t>
      </w:r>
      <w:r w:rsidRPr="00EF38A8">
        <w:rPr>
          <w:rFonts w:ascii="PT Serif" w:hAnsi="PT Serif"/>
          <w:color w:val="000000" w:themeColor="text1"/>
          <w:sz w:val="18"/>
          <w:szCs w:val="18"/>
        </w:rPr>
        <w:fldChar w:fldCharType="begin"/>
      </w:r>
      <w:r w:rsidRPr="00EF38A8">
        <w:rPr>
          <w:rFonts w:ascii="PT Serif" w:hAnsi="PT Serif"/>
          <w:color w:val="000000" w:themeColor="text1"/>
          <w:sz w:val="18"/>
          <w:szCs w:val="18"/>
        </w:rPr>
        <w:instrText xml:space="preserve"> ADDIN ZOTERO_ITEM CSL_CITATION {"citationID":"FvMTmNOb","properties":{"formattedCitation":"[42]","plainCitation":"[42]","noteIndex":0},"citationItems":[{"id":"7QAACisM/zrwO6Nhy","uris":["http://zotero.org/users/local/CiWamtYV/items/NGFSFPKN",["http://zotero.org/users/local/CiWamtYV/items/NGFSFPKN"]],"itemData":{"id":556,"type":"article-journal","abstract":"CD36 is a scavenger receptor that functions in high affinity tissue uptake of long chain fatty acids (FA) and contributes under excessive fat supply to lipid accumulation and metabolic dysfunction. This review describes recent evidence regarding the CD36 FA binding site and a potential mechanism for FA transfer. It also presents the view that CD36 and FA signaling coordinate fat utilization based on newly identified CD36 actions that involve oral fat perception, intestinal fat absorption, secretion of the peptides cholecystokinin and secretin, regulation of hepatic lipoprotein output, activation of beta oxidation by muscle and regulation of the production of the FA derived bioactive eicosanoids. Thus abnormalities of fat metabolism and the associated pathology might involve dysfunction of CD36-mediated signal transduction in addition to the changes of FA uptake.","container-title":"Annual Review of Nutrition","DOI":"10.1146/annurev-nutr-071812-161220","ISSN":"0199-9885, 1545-4312","issue":"1","journalAbbreviation":"Annu. Rev. Nutr.","language":"en","page":"281-303","source":"DOI.org (Crossref)","title":"Structure-Function of CD36 and Importance of Fatty Acid Signal Transduction in Fat Metabolism","volume":"34","author":[{"family":"Pepino","given":"Marta Yanina"},{"family":"Kuda","given":"Ondrej"},{"family":"Samovski","given":"Dmitri"},{"family":"Abumrad","given":"Nada A."}],"issued":{"date-parts":[["2014",7,17]]}}}],"schema":"https://github.com/citation-style-language/schema/raw/master/csl-citation.json"} </w:instrText>
      </w:r>
      <w:r w:rsidRPr="00EF38A8">
        <w:rPr>
          <w:rFonts w:ascii="PT Serif" w:hAnsi="PT Serif"/>
          <w:color w:val="000000" w:themeColor="text1"/>
          <w:sz w:val="18"/>
          <w:szCs w:val="18"/>
        </w:rPr>
        <w:fldChar w:fldCharType="separate"/>
      </w:r>
      <w:r w:rsidRPr="00EF38A8">
        <w:rPr>
          <w:rFonts w:ascii="PT Serif" w:hAnsi="PT Serif"/>
          <w:color w:val="000000" w:themeColor="text1"/>
          <w:sz w:val="18"/>
          <w:szCs w:val="18"/>
        </w:rPr>
        <w:t>[42]</w:t>
      </w:r>
      <w:r w:rsidRPr="00EF38A8">
        <w:rPr>
          <w:rFonts w:ascii="PT Serif" w:hAnsi="PT Serif"/>
          <w:color w:val="000000" w:themeColor="text1"/>
          <w:sz w:val="18"/>
          <w:szCs w:val="18"/>
        </w:rPr>
        <w:fldChar w:fldCharType="end"/>
      </w:r>
      <w:r w:rsidRPr="00EF38A8">
        <w:rPr>
          <w:rFonts w:ascii="PT Serif" w:hAnsi="PT Serif"/>
          <w:color w:val="000000" w:themeColor="text1"/>
          <w:sz w:val="18"/>
          <w:szCs w:val="18"/>
        </w:rPr>
        <w:t xml:space="preserve">. The entry of ox-LDL into macrophages can be inhibited by blocking the binding of ox-LDL with CD36. The small molecule in previous studies that were able to block ox-LDL binding was nitro-oleic acid used as a control in this study </w:t>
      </w:r>
      <w:r w:rsidRPr="00EF38A8">
        <w:rPr>
          <w:rFonts w:ascii="PT Serif" w:hAnsi="PT Serif"/>
          <w:color w:val="000000" w:themeColor="text1"/>
          <w:sz w:val="18"/>
          <w:szCs w:val="18"/>
        </w:rPr>
        <w:fldChar w:fldCharType="begin"/>
      </w:r>
      <w:r w:rsidRPr="00EF38A8">
        <w:rPr>
          <w:rFonts w:ascii="PT Serif" w:hAnsi="PT Serif"/>
          <w:color w:val="000000" w:themeColor="text1"/>
          <w:sz w:val="18"/>
          <w:szCs w:val="18"/>
        </w:rPr>
        <w:instrText xml:space="preserve"> ADDIN ZOTERO_ITEM CSL_CITATION {"citationID":"Twl75IZE","properties":{"formattedCitation":"[43]","plainCitation":"[43]","noteIndex":0},"citationItems":[{"id":"7QAACisM/qIZMJLCh","uris":["http://zotero.org/users/local/CiWamtYV/items/NFRTYFT9",["http://zotero.org/users/local/CiWamtYV/items/NFRTYFT9"]],"itemData":{"id":560,"type":"article-journal","abstract":"Macrophages play a pivotal role in the early stages of atherosclerosis development; they excessively accumulate cholesterol in the cytosol in response to modiﬁed Low Density Lipoprotein (mLDL). The mLDL are incorporated through scavenger receptors. CD36 is a high-a</w:instrText>
      </w:r>
      <w:r w:rsidRPr="00EF38A8">
        <w:rPr>
          <w:rFonts w:ascii="Times New Roman" w:hAnsi="Times New Roman" w:cs="Times New Roman"/>
          <w:color w:val="000000" w:themeColor="text1"/>
          <w:sz w:val="18"/>
          <w:szCs w:val="18"/>
        </w:rPr>
        <w:instrText>ﬃ</w:instrText>
      </w:r>
      <w:r w:rsidRPr="00EF38A8">
        <w:rPr>
          <w:rFonts w:ascii="PT Serif" w:hAnsi="PT Serif"/>
          <w:color w:val="000000" w:themeColor="text1"/>
          <w:sz w:val="18"/>
          <w:szCs w:val="18"/>
        </w:rPr>
        <w:instrText>nity cell surface scavenger receptor that facilitates the binding and uptake of long-chain fatty acids and mLDL into the cell. Numerous structurally diverse ligands can initiate signaling responses through CD36 to regulate cell metabolism, migration, and angiogenesis. Nitro-fatty acids are endogenous electrophilic lipid mediators that react with and modulate the function of multiple enzymes and transcriptional regulatory proteins. These actions induce the expression of several anti-inﬂammatory and cytoprotective genes and limit pathologic responses in experimental models of atherosclerosis, cardiac ischemia/ reperfusion, and inﬂammatory diseases. Pharmacological and genetic approaches were used to explore the actions of nitro-oleic acid (NO2-OA) on macrophage lipid metabolism. Pure synthetic NO2-OA dose-dependently increased CD36 expression in RAW264.7 macrophages and this up-regulation was abrogated in BMDM from Nrf2-KO mice. Ligand binding analysis revealed that NO2-OA speciﬁcally interacts with CD36, thus limiting the binding and uptake of mLDL. Docking analysis shows that NO2-OA establishes a low binding energy interaction with the alpha helix containing Lys164 in CD36. NO2-OA also restored autophagy ﬂux in mLDL-loaded macrophages, thus reversing cholesterol deposition within the cell. In aggregate, these results indicate that NO2-OA reduces cholesterol uptake by binding to CD36 and increases cholesterol e</w:instrText>
      </w:r>
      <w:r w:rsidRPr="00EF38A8">
        <w:rPr>
          <w:rFonts w:ascii="Times New Roman" w:hAnsi="Times New Roman" w:cs="Times New Roman"/>
          <w:color w:val="000000" w:themeColor="text1"/>
          <w:sz w:val="18"/>
          <w:szCs w:val="18"/>
        </w:rPr>
        <w:instrText>ﬄ</w:instrText>
      </w:r>
      <w:r w:rsidRPr="00EF38A8">
        <w:rPr>
          <w:rFonts w:ascii="PT Serif" w:hAnsi="PT Serif"/>
          <w:color w:val="000000" w:themeColor="text1"/>
          <w:sz w:val="18"/>
          <w:szCs w:val="18"/>
        </w:rPr>
        <w:instrText xml:space="preserve">ux by restoring autophagy.","container-title":"Redox Biology","DOI":"10.1016/j.redox.2020.101591","ISSN":"22132317","journalAbbreviation":"Redox Biology","language":"en","page":"101591","source":"DOI.org (Crossref)","title":"Nitro-oleic acid, a ligand of CD36, reduces cholesterol accumulation by modulating oxidized-LDL uptake and cholesterol efflux in RAW264.7 macrophages","volume":"36","author":[{"family":"Vazquez","given":"Matias M."},{"family":"Gutierrez","given":"Maria V."},{"family":"Salvatore","given":"Sonia R."},{"family":"Puiatti","given":"Marcelo"},{"family":"Dato","given":"Virginia Actis"},{"family":"Chiabrando","given":"Gustavo A."},{"family":"Freeman","given":"Bruce A."},{"family":"Schopfer","given":"Francisco J."},{"family":"Bonacci","given":"Gustavo"}],"issued":{"date-parts":[["2020",9]]}}}],"schema":"https://github.com/citation-style-language/schema/raw/master/csl-citation.json"} </w:instrText>
      </w:r>
      <w:r w:rsidRPr="00EF38A8">
        <w:rPr>
          <w:rFonts w:ascii="PT Serif" w:hAnsi="PT Serif"/>
          <w:color w:val="000000" w:themeColor="text1"/>
          <w:sz w:val="18"/>
          <w:szCs w:val="18"/>
        </w:rPr>
        <w:fldChar w:fldCharType="separate"/>
      </w:r>
      <w:r w:rsidRPr="00EF38A8">
        <w:rPr>
          <w:rFonts w:ascii="PT Serif" w:hAnsi="PT Serif"/>
          <w:color w:val="000000" w:themeColor="text1"/>
          <w:sz w:val="18"/>
          <w:szCs w:val="18"/>
        </w:rPr>
        <w:t>[43]</w:t>
      </w:r>
      <w:r w:rsidRPr="00EF38A8">
        <w:rPr>
          <w:rFonts w:ascii="PT Serif" w:hAnsi="PT Serif"/>
          <w:color w:val="000000" w:themeColor="text1"/>
          <w:sz w:val="18"/>
          <w:szCs w:val="18"/>
        </w:rPr>
        <w:fldChar w:fldCharType="end"/>
      </w:r>
      <w:r w:rsidRPr="00EF38A8">
        <w:rPr>
          <w:rFonts w:ascii="PT Serif" w:hAnsi="PT Serif"/>
          <w:color w:val="000000" w:themeColor="text1"/>
          <w:sz w:val="18"/>
          <w:szCs w:val="18"/>
        </w:rPr>
        <w:t xml:space="preserve">. The docking results showed </w:t>
      </w:r>
      <w:proofErr w:type="spellStart"/>
      <w:r w:rsidRPr="00EF38A8">
        <w:rPr>
          <w:rFonts w:ascii="PT Serif" w:hAnsi="PT Serif"/>
          <w:color w:val="000000" w:themeColor="text1"/>
          <w:sz w:val="18"/>
          <w:szCs w:val="18"/>
        </w:rPr>
        <w:lastRenderedPageBreak/>
        <w:t>Hexadecadienoic</w:t>
      </w:r>
      <w:proofErr w:type="spellEnd"/>
      <w:r w:rsidRPr="00EF38A8">
        <w:rPr>
          <w:rFonts w:ascii="PT Serif" w:hAnsi="PT Serif"/>
          <w:color w:val="000000" w:themeColor="text1"/>
          <w:sz w:val="18"/>
          <w:szCs w:val="18"/>
        </w:rPr>
        <w:t xml:space="preserve"> acid binds to CD36 in the same place as Nitro-oleic acid. Therefore, </w:t>
      </w:r>
      <w:proofErr w:type="spellStart"/>
      <w:r w:rsidRPr="00EF38A8">
        <w:rPr>
          <w:rFonts w:ascii="PT Serif" w:hAnsi="PT Serif"/>
          <w:color w:val="000000" w:themeColor="text1"/>
          <w:sz w:val="18"/>
          <w:szCs w:val="18"/>
        </w:rPr>
        <w:t>Hexadecadienoic</w:t>
      </w:r>
      <w:proofErr w:type="spellEnd"/>
      <w:r w:rsidRPr="00EF38A8">
        <w:rPr>
          <w:rFonts w:ascii="PT Serif" w:hAnsi="PT Serif"/>
          <w:color w:val="000000" w:themeColor="text1"/>
          <w:sz w:val="18"/>
          <w:szCs w:val="18"/>
        </w:rPr>
        <w:t xml:space="preserve"> acid is predicted to have acted as a CD36 inhibitor (Figure 4).</w:t>
      </w:r>
    </w:p>
    <w:p w14:paraId="5E473771" w14:textId="77777777" w:rsidR="00EF38A8" w:rsidRPr="00EF38A8" w:rsidRDefault="00EF38A8" w:rsidP="00EF38A8">
      <w:pPr>
        <w:shd w:val="clear" w:color="auto" w:fill="FFFFFF"/>
        <w:spacing w:after="0" w:line="240" w:lineRule="auto"/>
        <w:jc w:val="both"/>
        <w:rPr>
          <w:rFonts w:ascii="PT Serif" w:hAnsi="PT Serif"/>
          <w:color w:val="000000" w:themeColor="text1"/>
          <w:sz w:val="18"/>
          <w:szCs w:val="18"/>
        </w:rPr>
      </w:pPr>
      <w:r w:rsidRPr="00EF38A8">
        <w:rPr>
          <w:rFonts w:ascii="PT Serif" w:hAnsi="PT Serif"/>
          <w:color w:val="000000" w:themeColor="text1"/>
          <w:sz w:val="18"/>
          <w:szCs w:val="18"/>
        </w:rPr>
        <w:t xml:space="preserve">ACAT1 (Acyl-CoA: cholesterol O-acyltransferase 1) is an integral protein with the molecular weight of ~50 </w:t>
      </w:r>
      <w:proofErr w:type="spellStart"/>
      <w:r w:rsidRPr="00EF38A8">
        <w:rPr>
          <w:rFonts w:ascii="PT Serif" w:hAnsi="PT Serif"/>
          <w:color w:val="000000" w:themeColor="text1"/>
          <w:sz w:val="18"/>
          <w:szCs w:val="18"/>
        </w:rPr>
        <w:t>kDa</w:t>
      </w:r>
      <w:proofErr w:type="spellEnd"/>
      <w:r w:rsidRPr="00EF38A8">
        <w:rPr>
          <w:rFonts w:ascii="PT Serif" w:hAnsi="PT Serif"/>
          <w:color w:val="000000" w:themeColor="text1"/>
          <w:sz w:val="18"/>
          <w:szCs w:val="18"/>
        </w:rPr>
        <w:t xml:space="preserve">, converting free cholesterol into a storage form of cholesterol ester </w:t>
      </w:r>
      <w:r w:rsidRPr="00EF38A8">
        <w:rPr>
          <w:rFonts w:ascii="PT Serif" w:hAnsi="PT Serif"/>
          <w:color w:val="000000" w:themeColor="text1"/>
          <w:sz w:val="18"/>
          <w:szCs w:val="18"/>
        </w:rPr>
        <w:fldChar w:fldCharType="begin" w:fldLock="1"/>
      </w:r>
      <w:r w:rsidRPr="00EF38A8">
        <w:rPr>
          <w:rFonts w:ascii="PT Serif" w:hAnsi="PT Serif"/>
          <w:color w:val="000000" w:themeColor="text1"/>
          <w:sz w:val="18"/>
          <w:szCs w:val="18"/>
        </w:rPr>
        <w:instrText xml:space="preserve"> ADDIN ZOTERO_ITEM CSL_CITATION {"citationID":"12oI3ClU","properties":{"formattedCitation":"[44,45]","plainCitation":"[44,45]","noteIndex":0},"citationItems":[{"id":"7QAACisM/sLx3OSDK","uris":["http://www.mendeley.com/documents/?uuid=b9bf9f2c-51fd-48d8-9b01-051a77592c6f",["http://www.mendeley.com/documents/?uuid=b9bf9f2c-51fd-48d8-9b01-051a77592c6f"]],"itemData":{"DOI":"10.1016/j.bbrc.2003.08.077","ISSN":"0006291X","PMID":"13679053","abstract":"Recently, acyl-CoA:cholesterol acyltransferase was found to be present as two isoforms, ACAT-1 and ACAT-2, in mammalian tissues with different metabolic functions and tissue-specific locations. In this study, the isoforms were mass-produced individually from insect cells to establish a more sensitive and reliable screening method for specific inhibitors against each isoform. The expressed hACAT-1 and hACAT-2 appeared as a 50kDa- and a 46kDa-band on SDS-PAGE, respectively, from Hi5 cells and they preferred to exist in oligomeric form, from dimer to tetramer, during the purification process. They also exhibited an approximate 3.4 to 3.7-fold increase in activities when compared to rat liver microsomal fractions at the same protein concentration. Known ACAT inhibitors, pyripyropene A, oleic acid anilide, and diethyl pyrocarbonate, were tested to evaluate the inhibitory specificity and sensitivity of the expressed enzymes. Interestingly, pyripyropene A inhibited only the hACAT-2 fraction with IC 50=0.64μM but not the hACAT-1 fraction; whereas the fatty acid anilide did not show a significant difference in inhibitory activity with either hACAT-1 or hACAT-2. Furthermore, cholesterol was more rapidly utilized by hACAT-1, but hACAT-2 esterified other cholic acid derivatives more efficiently. These results suggest that the specificity of each substrate and inhibitor was highly different, depending on each isoform from the viewpoint of the regulatory site and the substrate binding site location. © 2003 Elsevier Inc. All rights reserved.","author":[{"dropping-particle":"","family":"Cho","given":"Kyung Hyun","non-dropping-particle":"","parse-names":false,"suffix":""},{"dropping-particle":"","family":"An","given":"Sojin","non-dropping-particle":"","parse-names":false,"suffix":""},{"dropping-particle":"","family":"Lee","given":"Woo Song","non-dropping-particle":"","parse-names":false,"suffix":""},{"dropping-particle":"","family":"Paik","given":"Young Ki","non-dropping-particle":"","parse-names":false,"suffix":""},{"dropping-particle":"","family":"Kim","given":"Young Kook","non-dropping-particle":"","parse-names":false,"suffix":""},{"dropping-particle":"","family":"Jeong","given":"Tae Sook","non-dropping-particle":"","parse-names":false,"suffix":""}],"container-title":"Biochemical and Biophysical Research Communications","id":"ITEM-1","issue":"4","issued":{"date-parts":[["2003"]]},"page":"864-872","title":"Mass-production of human ACAT-1 and ACAT-2 to screen isoform-specific inhibitor: A different substrate specificity and inhibitory regulation","type":"article-journal","volume":"309"}},{"id":"7QAACisM/Ll4HHv5y","uris":["http://www.mendeley.com/documents/?uuid=3a0190b5-20e9-4529-afa4-000ff34f5e8a",["http://www.mendeley.com/documents/?uuid=3a0190b5-20e9-4529-afa4-000ff34f5e8a"]],"itemData":{"DOI":"10.1016/j.atherosclerosis.2005.08.005","ISSN":"00219150","PMID":"16144700","abstract":"Acyl-coenzyme A: cholesterol acyltransferase (ACAT) esterifies free cholesterol and stores cholesteryl esters in lipid droplets. Macrophage ACAT1 deficiency results in increased atherosclerotic lesion area in hyperlipidemic mice via disrupted cholesterol efflux, increased lipoprotein uptake, accumulation of intracellular vesicles, and accelerated apoptosis. The objective of this study was to determine whether lipid synthesis is affected by ACAT1. The synthesis, esterification, and efflux of new cholesterol were measured in peritoneal macrophages from ACAT1(-/-) mice. Cholesterol synthesis was increased by 134% (p = 0.001) in ACAT1(-/-) macrophages compared to wildtype macrophages. Increased synthesis resulted in a proportional increase in the efflux of newly synthesized cholesterol. Although the esterification of new cholesterol was reduced by 93% (p &lt; 0.001) in ACAT1(-/-) macrophages, trace amounts of newly synthesized cholesteryl esters were detectable. Furthermore, the expression of SREBP1a mRNA was increased 6-fold in ACAT1(-/-) macrophages compared to wildtype macrophages, suggesting an up-regulation of cholesterol and fatty acid synthesis in ACAT1(-/-) macrophages. Increased cholesterol synthesis and up-regulation of SREBP in ACAT1(-/-) macrophages suggests that ACAT1 affects the regulation of lipid metabolism in macrophages. This change in cholesterol homeostasis may contribute to the atherogenic potential of ACAT1(-/-) macrophages. © 2005 Elsevier Ireland Ltd. All rights reserved.","author":[{"dropping-particle":"","family":"Dove","given":"Dwayne E.","non-dropping-particle":"","parse-names":false,"suffix":""},{"dropping-particle":"","family":"Su","given":"Yan Ru","non-dropping-particle":"","parse-names":false,"suffix":""},{"dropping-particle":"","family":"Swift","given":"Larry L.","non-dropping-particle":"","parse-names":false,"suffix":""},{"dropping-particle":"","family":"Linton","given":"MacRae F.","non-dropping-particle":"","parse-names":false,"suffix":""},{"dropping-particle":"","family":"Fazio","given":"Sergio","non-dropping-particle":"","parse-names":false,"suffix":""}],"container-title":"Atherosclerosis","id":"ITEM-2","issue":"2","issued":{"date-parts":[["2006"]]},"page":"267-274","title":"ACAT1 deficiency increases cholesterol synthesis in mouse peritoneal macrophages","type":"article-journal","volume":"186"}}],"schema":"https://github.com/citation-style-language/schema/raw/master/csl-citation.json"} </w:instrText>
      </w:r>
      <w:r w:rsidRPr="00EF38A8">
        <w:rPr>
          <w:rFonts w:ascii="PT Serif" w:hAnsi="PT Serif"/>
          <w:color w:val="000000" w:themeColor="text1"/>
          <w:sz w:val="18"/>
          <w:szCs w:val="18"/>
        </w:rPr>
        <w:fldChar w:fldCharType="separate"/>
      </w:r>
      <w:r w:rsidRPr="00EF38A8">
        <w:rPr>
          <w:rFonts w:ascii="PT Serif" w:hAnsi="PT Serif"/>
          <w:color w:val="000000" w:themeColor="text1"/>
          <w:sz w:val="18"/>
          <w:szCs w:val="18"/>
        </w:rPr>
        <w:t>[44,45]</w:t>
      </w:r>
      <w:r w:rsidRPr="00EF38A8">
        <w:rPr>
          <w:rFonts w:ascii="PT Serif" w:hAnsi="PT Serif"/>
          <w:color w:val="000000" w:themeColor="text1"/>
          <w:sz w:val="18"/>
          <w:szCs w:val="18"/>
        </w:rPr>
        <w:fldChar w:fldCharType="end"/>
      </w:r>
      <w:r w:rsidRPr="00EF38A8">
        <w:rPr>
          <w:rFonts w:ascii="PT Serif" w:hAnsi="PT Serif"/>
          <w:color w:val="000000" w:themeColor="text1"/>
          <w:sz w:val="18"/>
          <w:szCs w:val="18"/>
        </w:rPr>
        <w:t xml:space="preserve">. This protein transfers fatty acid groups from acyl-coenzyme A to the -hydroxyl part of cholesterol to form cholesterol esters. Cholesterol esters then coalesce to form cytoplasmic lipid droplets on macrophages </w:t>
      </w:r>
      <w:r w:rsidRPr="00EF38A8">
        <w:rPr>
          <w:rFonts w:ascii="PT Serif" w:hAnsi="PT Serif"/>
          <w:color w:val="000000" w:themeColor="text1"/>
          <w:sz w:val="18"/>
          <w:szCs w:val="18"/>
        </w:rPr>
        <w:fldChar w:fldCharType="begin" w:fldLock="1"/>
      </w:r>
      <w:r w:rsidRPr="00EF38A8">
        <w:rPr>
          <w:rFonts w:ascii="PT Serif" w:hAnsi="PT Serif"/>
          <w:color w:val="000000" w:themeColor="text1"/>
          <w:sz w:val="18"/>
          <w:szCs w:val="18"/>
        </w:rPr>
        <w:instrText xml:space="preserve"> ADDIN ZOTERO_ITEM CSL_CITATION {"citationID":"6OmXJoqN","properties":{"formattedCitation":"[46]","plainCitation":"[46]","noteIndex":0},"citationItems":[{"id":"7QAACisM/rxzxTAX9","uris":["http://www.mendeley.com/documents/?uuid=ef5a5af4-29de-4a54-8462-c05e42dfaba5",["http://www.mendeley.com/documents/?uuid=ef5a5af4-29de-4a54-8462-c05e42dfaba5"]],"itemData":{"DOI":"10.1016/j.jsbmb.2014.09.008","ISSN":"18791220","PMID":"25218443","abstract":"Cholesterol is essential to the growth and viability of cells. The metabolites of cholesterol include: steroids, oxysterols, and bile acids, all of which play important physiological functions. Cholesterol and its metabolites have been implicated in the pathogenesis of multiple human diseases, including: atherosclerosis, cancer, neurodegenerative diseases, and diabetes. Thus, understanding how cells maintain the homeostasis of cholesterol and its metabolites is an important area of study. Acyl-coenzyme A:cholesterol acyltransferases (ACATs, also abbreviated as SOATs) converts cholesterol to cholesteryl esters and play key roles in the regulation of cellular cholesterol homeostasis. ACATs are most unusual enzymes because (i) they metabolize diverse substrates including both sterols and certain steroids; (ii) they contain two different binding sites for steroidal molecules. In mammals, there are two ACAT genes that encode two different enzymes, ACAT1 and ACAT2. Both are allosteric enzymes that can be activated by a variety of sterols. In addition to cholesterol, other sterols that possess the 3-beta OH at C-3, including PREG, oxysterols (such as 24(S)-hydroxycholesterol and 27-hydroxycholesterol, etc.), and various plant sterols, could all be ACAT substrates. All sterols that possess the iso-octyl side chain including cholesterol, oxysterols, various plant sterols could all be activators of ACAT. PREG can only be an ACAT substrate because it lacks the iso-octyl side chain required to be an ACAT activator. The unnatural cholesterol analogs epi-cholesterol (with 3-alpha OH in steroid ring B) and ent-cholesterol (the mirror image of cholesterol) contain the iso-octyl side chain but do not have the 3-beta OH at C-3. Thus, they can only serve as activators and cannot serve as substrates. Thus, within the ACAT holoenzyme, there are site(s) that bind sterol as substrate and site(s) that bind sterol as activator; these sites are distinct from each other. These features form the basis to further pursue ACAT structure–function analysis, and can be explored to develop novel allosteric ACAT inhibitors for therapeutic purposes. This article is part of a Special Issue entitled ‘Steroid/Sterol signaling’.","author":[{"dropping-particle":"","family":"Rogers","given":"Maximillian A.","non-dropping-particle":"","parse-names":false,"suffix":""},{"dropping-particle":"","family":"Liu","given":"Jay","non-dropping-particle":"","parse-names":false,"suffix":""},{"dropping-particle":"","family":"Song","given":"Bao Liang","non-dropping-particle":"","parse-names":false,"suffix":""},{"dropping-particle":"","family":"Li","given":"Bo Liang","non-dropping-particle":"","parse-names":false,"suffix":""},{"dropping-particle":"","family":"Chang","given":"Catherine C.Y.","non-dropping-particle":"","parse-names":false,"suffix":""},{"dropping-particle":"","family":"Chang","given":"Ta Yuan","non-dropping-particle":"","parse-names":false,"suffix":""}],"container-title":"Journal of Steroid Biochemistry and Molecular Biology","id":"ITEM-1","issued":{"date-parts":[["2015"]]},"page":"102-107","publisher":"Elsevier Ltd","title":"Acyl-CoA:cholesterol acyltransferases (ACATs/SOATs): Enzymes with multiple sterols as substrates and as activators","type":"article-journal","volume":"151"}}],"schema":"https://github.com/citation-style-language/schema/raw/master/csl-citation.json"} </w:instrText>
      </w:r>
      <w:r w:rsidRPr="00EF38A8">
        <w:rPr>
          <w:rFonts w:ascii="PT Serif" w:hAnsi="PT Serif"/>
          <w:color w:val="000000" w:themeColor="text1"/>
          <w:sz w:val="18"/>
          <w:szCs w:val="18"/>
        </w:rPr>
        <w:fldChar w:fldCharType="separate"/>
      </w:r>
      <w:r w:rsidRPr="00EF38A8">
        <w:rPr>
          <w:rFonts w:ascii="PT Serif" w:hAnsi="PT Serif"/>
          <w:color w:val="000000" w:themeColor="text1"/>
          <w:sz w:val="18"/>
          <w:szCs w:val="18"/>
        </w:rPr>
        <w:t>[46]</w:t>
      </w:r>
      <w:r w:rsidRPr="00EF38A8">
        <w:rPr>
          <w:rFonts w:ascii="PT Serif" w:hAnsi="PT Serif"/>
          <w:color w:val="000000" w:themeColor="text1"/>
          <w:sz w:val="18"/>
          <w:szCs w:val="18"/>
        </w:rPr>
        <w:fldChar w:fldCharType="end"/>
      </w:r>
      <w:r w:rsidRPr="00EF38A8">
        <w:rPr>
          <w:rFonts w:ascii="PT Serif" w:hAnsi="PT Serif"/>
          <w:color w:val="000000" w:themeColor="text1"/>
          <w:sz w:val="18"/>
          <w:szCs w:val="18"/>
        </w:rPr>
        <w:t xml:space="preserve">. Inhibition of ACAT1 activity can prevent foam cell formation </w:t>
      </w:r>
      <w:r w:rsidRPr="00EF38A8">
        <w:rPr>
          <w:rFonts w:ascii="PT Serif" w:hAnsi="PT Serif"/>
          <w:color w:val="000000" w:themeColor="text1"/>
          <w:sz w:val="18"/>
          <w:szCs w:val="18"/>
        </w:rPr>
        <w:fldChar w:fldCharType="begin" w:fldLock="1"/>
      </w:r>
      <w:r w:rsidRPr="00EF38A8">
        <w:rPr>
          <w:rFonts w:ascii="PT Serif" w:hAnsi="PT Serif"/>
          <w:color w:val="000000" w:themeColor="text1"/>
          <w:sz w:val="18"/>
          <w:szCs w:val="18"/>
        </w:rPr>
        <w:instrText xml:space="preserve"> ADDIN ZOTERO_ITEM CSL_CITATION {"citationID":"89f6u6LB","properties":{"formattedCitation":"[47]","plainCitation":"[47]","noteIndex":0},"citationItems":[{"id":"7QAACisM/0glcEser","uris":["http://www.mendeley.com/documents/?uuid=273e183b-f9e5-4d9f-9456-df1e40ac523e",["http://www.mendeley.com/documents/?uuid=273e183b-f9e5-4d9f-9456-df1e40ac523e"]],"itemData":{"DOI":"10.1038/sj.cr.7290231","ISSN":"10010602","PMID":"15353128","abstract":"In macrophages, the accumulation of cholesteryl esters synthesized by the activated acyl-coenzyme A:cholesterol acyltransferase-1 (ACAT1) results in the foam cell formation, a hallmark of early atherosclerotic lesions. In this study, with the treatment of a glucocorticoid hormone dexamethasone (Dex), lipid staining results clearly showed the large accumulation of lipid droplets containing cholesteryl esters in THP-1-derived macrophages exposed to lower concentration of the oxidized low-density lipoprotein (ox-LDL). More notably, when treated together with specific anti-ACAT inhibitors, the abundant cholesteryl ester accumulation was markedly diminished in THP-1-derived macrophages, confirming that ACAT is the key enzyme responsible for intracellular cholesteryl ester synthesis. RT-PCR and Western blot results indicated that Dex caused up-regulation of human ACAT1 expression at both the mRNA and protein levels in THP-1 and THP-1-derived macrophages. The luciferase activity assay demonstrated that Dex could enhance the activity of human ACAT1 gene P1 promoter, a major factor leading to the ACAT1 activation, in a cell-specific manner. Further experimental evidences showed that a glucocorticoid response element (GRE) located within human ACAT1 gene P1 promoter to response to the elevation of human ACAT1 gene expression by Dex could be functionally bound with glucocorticoid receptor (GR) proteins. These data supported the hypothesis that the clinical treatment with Dex, which increased the incidence of atherosclerosis, may in part due to enhancing the ACAT1 expression to promote the accumulation of cholesteryl esters during the macrophage-derived foam cell formation, an early stage of atherosclerosis.","author":[{"dropping-particle":"","family":"Yang","given":"Li","non-dropping-particle":"","parse-names":false,"suffix":""},{"dropping-particle":"","family":"Yang","given":"Jin Bo","non-dropping-particle":"","parse-names":false,"suffix":""},{"dropping-particle":"","family":"Chen","given":"Jia","non-dropping-particle":"","parse-names":false,"suffix":""},{"dropping-particle":"","family":"Yu","given":"Guang Yao","non-dropping-particle":"","parse-names":false,"suffix":""},{"dropping-particle":"","family":"Zhou","given":"Pei","non-dropping-particle":"","parse-names":false,"suffix":""},{"dropping-particle":"","family":"Lei","given":"Lei","non-dropping-particle":"","parse-names":false,"suffix":""},{"dropping-particle":"","family":"Wang","given":"Zhen Zhen","non-dropping-particle":"","parse-names":false,"suffix":""},{"dropping-particle":"","family":"Chang","given":"Catherine C.Y.","non-dropping-particle":"","parse-names":false,"suffix":""},{"dropping-particle":"","family":"Yang","given":"Xin Ying","non-dropping-particle":"","parse-names":false,"suffix":""},{"dropping-particle":"","family":"Chang","given":"Ta Yuan","non-dropping-particle":"","parse-names":false,"suffix":""},{"dropping-particle":"","family":"Li","given":"Bo Liang","non-dropping-particle":"","parse-names":false,"suffix":""}],"container-title":"Cell Research","id":"ITEM-1","issue":"4","issued":{"date-parts":[["2004"]]},"page":"315-323","title":"Enhancement of human ACAT1 gene expression to promote the macrophage-derived foam cell formation by dexamethasone","type":"article-journal","volume":"14"}}],"schema":"https://github.com/citation-style-language/schema/raw/master/csl-citation.json"} </w:instrText>
      </w:r>
      <w:r w:rsidRPr="00EF38A8">
        <w:rPr>
          <w:rFonts w:ascii="PT Serif" w:hAnsi="PT Serif"/>
          <w:color w:val="000000" w:themeColor="text1"/>
          <w:sz w:val="18"/>
          <w:szCs w:val="18"/>
        </w:rPr>
        <w:fldChar w:fldCharType="separate"/>
      </w:r>
      <w:r w:rsidRPr="00EF38A8">
        <w:rPr>
          <w:rFonts w:ascii="PT Serif" w:hAnsi="PT Serif"/>
          <w:color w:val="000000" w:themeColor="text1"/>
          <w:sz w:val="18"/>
          <w:szCs w:val="18"/>
        </w:rPr>
        <w:t>[47]</w:t>
      </w:r>
      <w:r w:rsidRPr="00EF38A8">
        <w:rPr>
          <w:rFonts w:ascii="PT Serif" w:hAnsi="PT Serif"/>
          <w:color w:val="000000" w:themeColor="text1"/>
          <w:sz w:val="18"/>
          <w:szCs w:val="18"/>
        </w:rPr>
        <w:fldChar w:fldCharType="end"/>
      </w:r>
      <w:r w:rsidRPr="00EF38A8">
        <w:rPr>
          <w:rFonts w:ascii="PT Serif" w:hAnsi="PT Serif"/>
          <w:color w:val="000000" w:themeColor="text1"/>
          <w:sz w:val="18"/>
          <w:szCs w:val="18"/>
        </w:rPr>
        <w:t xml:space="preserve">. This study used a small molecule ACAT1 inhibitor (K604), which has been shown to inhibit ACAT1 activity by an in vitro study </w:t>
      </w:r>
      <w:r w:rsidRPr="00EF38A8">
        <w:rPr>
          <w:rFonts w:ascii="PT Serif" w:hAnsi="PT Serif"/>
          <w:color w:val="000000" w:themeColor="text1"/>
          <w:sz w:val="18"/>
          <w:szCs w:val="18"/>
        </w:rPr>
        <w:fldChar w:fldCharType="begin"/>
      </w:r>
      <w:r w:rsidRPr="00EF38A8">
        <w:rPr>
          <w:rFonts w:ascii="PT Serif" w:hAnsi="PT Serif"/>
          <w:color w:val="000000" w:themeColor="text1"/>
          <w:sz w:val="18"/>
          <w:szCs w:val="18"/>
        </w:rPr>
        <w:instrText xml:space="preserve"> ADDIN ZOTERO_ITEM CSL_CITATION {"citationID":"vaKpe2ZR","properties":{"formattedCitation":"[48]","plainCitation":"[48]","noteIndex":0},"citationItems":[{"id":"7QAACisM/Qf7QmV59","uris":["http://zotero.org/users/local/CiWamtYV/items/TWSRRJ6N",["http://zotero.org/users/local/CiWamtYV/items/TWSRRJ6N"]],"itemData":{"id":565,"type":"article-journal","abstract":"Glioblastoma is the most aggressive type of brain tumor and has a poor prognosis. Increased levels of cholesteryl ester and simultaneous expression of acyl‑CoA:cholesterol acyltransferase 1 (ACAT1) in tumor cells indicated that cholesterol esterification is critical to tumor growth. The present study confirmed that human glioblastoma tissues as well as the glioblastoma cell line U251‑MG showed significant expression of ACAT1. ACAT1 expression in U251‑MG cells increased in a cell proliferation‑dependent manner. K604, a selective ACAT1 inhibitor, suppressed the proliferation of U251‑MG cells and downregulated the activation of Akt and extracellular signal‑regulated kinase in proliferating glioblastoma cells. These results suggested that ACAT1 may be a therapeutic target for the treatment of glioblastoma, with K604 as an effective therapeutic agent.","container-title":"Molecular Medicine Reports","DOI":"10.3892/mmr.2015.4200","ISSN":"1791-2997, 1791-3004","issue":"4","language":"en","page":"6037-6042","source":"DOI.org (Crossref)","title":"K604, a specific acyl-CoA:cholesterol acyltransferase 1 inhibitor, suppresses proliferation of U251-MG glioblastoma cells","title-short":"K604, a specific acyl-CoA","volume":"12","author":[{"family":"Ohmoto","given":"Takuji"},{"family":"Nishitsuji","given":"Kazuchika"},{"family":"Yoshitani","given":"Nobuyuki"},{"family":"Mizuguchi","given":"Makoto"},{"family":"Yanagisawa","given":"Yuto"},{"family":"Saito","given":"Hiroyuki"},{"family":"Sakashita","given":"Naomi"}],"issued":{"date-parts":[["2015",10]]}}}],"schema":"https://github.com/citation-style-language/schema/raw/master/csl-citation.json"} </w:instrText>
      </w:r>
      <w:r w:rsidRPr="00EF38A8">
        <w:rPr>
          <w:rFonts w:ascii="PT Serif" w:hAnsi="PT Serif"/>
          <w:color w:val="000000" w:themeColor="text1"/>
          <w:sz w:val="18"/>
          <w:szCs w:val="18"/>
        </w:rPr>
        <w:fldChar w:fldCharType="separate"/>
      </w:r>
      <w:r w:rsidRPr="00EF38A8">
        <w:rPr>
          <w:rFonts w:ascii="PT Serif" w:hAnsi="PT Serif"/>
          <w:color w:val="000000" w:themeColor="text1"/>
          <w:sz w:val="18"/>
          <w:szCs w:val="18"/>
        </w:rPr>
        <w:t>[48]</w:t>
      </w:r>
      <w:r w:rsidRPr="00EF38A8">
        <w:rPr>
          <w:rFonts w:ascii="PT Serif" w:hAnsi="PT Serif"/>
          <w:color w:val="000000" w:themeColor="text1"/>
          <w:sz w:val="18"/>
          <w:szCs w:val="18"/>
        </w:rPr>
        <w:fldChar w:fldCharType="end"/>
      </w:r>
      <w:r w:rsidRPr="00EF38A8">
        <w:rPr>
          <w:rFonts w:ascii="PT Serif" w:hAnsi="PT Serif"/>
          <w:color w:val="000000" w:themeColor="text1"/>
          <w:sz w:val="18"/>
          <w:szCs w:val="18"/>
        </w:rPr>
        <w:t>. The docking results showed that Nervonic acid bound ACAT1 in the same site as the inhibitor (Figure 2B). Therefore, nervonic acid has a high potential as an ACAT1 inhibitor that can inhibit the formation of foam cells.</w:t>
      </w:r>
    </w:p>
    <w:p w14:paraId="6D26D858" w14:textId="77777777" w:rsidR="00EF38A8" w:rsidRPr="00EF38A8" w:rsidRDefault="00EF38A8" w:rsidP="0020398B">
      <w:pPr>
        <w:shd w:val="clear" w:color="auto" w:fill="FFFFFF"/>
        <w:spacing w:after="0" w:line="240" w:lineRule="auto"/>
        <w:ind w:firstLine="180"/>
        <w:jc w:val="both"/>
        <w:rPr>
          <w:rFonts w:ascii="PT Serif" w:hAnsi="PT Serif"/>
          <w:color w:val="000000" w:themeColor="text1"/>
          <w:sz w:val="18"/>
          <w:szCs w:val="18"/>
        </w:rPr>
      </w:pPr>
      <w:r w:rsidRPr="00EF38A8">
        <w:rPr>
          <w:rFonts w:ascii="PT Serif" w:hAnsi="PT Serif"/>
          <w:color w:val="000000" w:themeColor="text1"/>
          <w:sz w:val="18"/>
          <w:szCs w:val="18"/>
        </w:rPr>
        <w:t xml:space="preserve">The formation of foam cells is played by several proteins such as CETP, LOX1, CD36, and ACAT1. CETP converts HDL to LDL in hepatocytes. LDL will react with oxygen to form ox-LDL. Ox-LDL is then bound to LOX1 and CD36 on macrophages and then inserts into macrophages. In macrophages, LDL is converted by ACAT1 to cholesterol esters. Cholesterol esters then precipitate and ultimately convert macrophages into foam cells. To inhibit the formation of foam cells, compounds that can inhibit the activity of these proteins are needed. In this study, </w:t>
      </w:r>
      <w:proofErr w:type="gramStart"/>
      <w:r w:rsidRPr="00EF38A8">
        <w:rPr>
          <w:rFonts w:ascii="PT Serif" w:hAnsi="PT Serif"/>
          <w:color w:val="000000" w:themeColor="text1"/>
          <w:sz w:val="18"/>
          <w:szCs w:val="18"/>
        </w:rPr>
        <w:t>it can be seen that nervonic</w:t>
      </w:r>
      <w:proofErr w:type="gramEnd"/>
      <w:r w:rsidRPr="00EF38A8">
        <w:rPr>
          <w:rFonts w:ascii="PT Serif" w:hAnsi="PT Serif"/>
          <w:color w:val="000000" w:themeColor="text1"/>
          <w:sz w:val="18"/>
          <w:szCs w:val="18"/>
        </w:rPr>
        <w:t xml:space="preserve"> acid and </w:t>
      </w:r>
      <w:proofErr w:type="spellStart"/>
      <w:r w:rsidRPr="00EF38A8">
        <w:rPr>
          <w:rFonts w:ascii="PT Serif" w:hAnsi="PT Serif"/>
          <w:color w:val="000000" w:themeColor="text1"/>
          <w:sz w:val="18"/>
          <w:szCs w:val="18"/>
        </w:rPr>
        <w:t>hexadecadienoic</w:t>
      </w:r>
      <w:proofErr w:type="spellEnd"/>
      <w:r w:rsidRPr="00EF38A8">
        <w:rPr>
          <w:rFonts w:ascii="PT Serif" w:hAnsi="PT Serif"/>
          <w:color w:val="000000" w:themeColor="text1"/>
          <w:sz w:val="18"/>
          <w:szCs w:val="18"/>
        </w:rPr>
        <w:t xml:space="preserve"> acid have the potential to inhibit proteins related to foam cell formation. Nervonic acid is predicted to inhibit CETP, LOX1, and ACAT1 activities. Meanwhile, </w:t>
      </w:r>
      <w:proofErr w:type="spellStart"/>
      <w:r w:rsidRPr="00EF38A8">
        <w:rPr>
          <w:rFonts w:ascii="PT Serif" w:hAnsi="PT Serif"/>
          <w:color w:val="000000" w:themeColor="text1"/>
          <w:sz w:val="18"/>
          <w:szCs w:val="18"/>
        </w:rPr>
        <w:t>Hexadecadienoic</w:t>
      </w:r>
      <w:proofErr w:type="spellEnd"/>
      <w:r w:rsidRPr="00EF38A8">
        <w:rPr>
          <w:rFonts w:ascii="PT Serif" w:hAnsi="PT Serif"/>
          <w:color w:val="000000" w:themeColor="text1"/>
          <w:sz w:val="18"/>
          <w:szCs w:val="18"/>
        </w:rPr>
        <w:t xml:space="preserve"> is predicted to inhibit CD36 protein. However, it is necessary to conduct further studies using </w:t>
      </w:r>
      <w:r w:rsidRPr="00EF38A8">
        <w:rPr>
          <w:rFonts w:ascii="PT Serif" w:hAnsi="PT Serif"/>
          <w:i/>
          <w:color w:val="000000" w:themeColor="text1"/>
          <w:sz w:val="18"/>
          <w:szCs w:val="18"/>
        </w:rPr>
        <w:t>in vitro</w:t>
      </w:r>
      <w:r w:rsidRPr="00EF38A8">
        <w:rPr>
          <w:rFonts w:ascii="PT Serif" w:hAnsi="PT Serif"/>
          <w:color w:val="000000" w:themeColor="text1"/>
          <w:sz w:val="18"/>
          <w:szCs w:val="18"/>
        </w:rPr>
        <w:t xml:space="preserve"> and </w:t>
      </w:r>
      <w:r w:rsidRPr="00EF38A8">
        <w:rPr>
          <w:rFonts w:ascii="PT Serif" w:hAnsi="PT Serif"/>
          <w:i/>
          <w:color w:val="000000" w:themeColor="text1"/>
          <w:sz w:val="18"/>
          <w:szCs w:val="18"/>
        </w:rPr>
        <w:t>in vivo</w:t>
      </w:r>
      <w:r w:rsidRPr="00EF38A8">
        <w:rPr>
          <w:rFonts w:ascii="PT Serif" w:hAnsi="PT Serif"/>
          <w:color w:val="000000" w:themeColor="text1"/>
          <w:sz w:val="18"/>
          <w:szCs w:val="18"/>
        </w:rPr>
        <w:t xml:space="preserve"> approaches to prove the anti-foam cell formation activity of fatty acids of </w:t>
      </w:r>
      <w:r w:rsidRPr="00EF38A8">
        <w:rPr>
          <w:rFonts w:ascii="PT Serif" w:hAnsi="PT Serif"/>
          <w:i/>
          <w:color w:val="000000" w:themeColor="text1"/>
          <w:sz w:val="18"/>
          <w:szCs w:val="18"/>
        </w:rPr>
        <w:t>C. vulgaris</w:t>
      </w:r>
      <w:r w:rsidRPr="00EF38A8">
        <w:rPr>
          <w:rFonts w:ascii="PT Serif" w:hAnsi="PT Serif"/>
          <w:color w:val="000000" w:themeColor="text1"/>
          <w:sz w:val="18"/>
          <w:szCs w:val="18"/>
        </w:rPr>
        <w:t>.</w:t>
      </w:r>
    </w:p>
    <w:p w14:paraId="5C169B1D" w14:textId="347B263C" w:rsidR="00EF38A8" w:rsidRPr="00EF38A8" w:rsidRDefault="00EF38A8" w:rsidP="0020398B">
      <w:pPr>
        <w:shd w:val="clear" w:color="auto" w:fill="FFFFFF"/>
        <w:spacing w:line="240" w:lineRule="auto"/>
        <w:ind w:firstLine="180"/>
        <w:jc w:val="both"/>
        <w:rPr>
          <w:rFonts w:ascii="PT Serif" w:hAnsi="PT Serif"/>
          <w:color w:val="000000" w:themeColor="text1"/>
          <w:sz w:val="18"/>
          <w:szCs w:val="18"/>
        </w:rPr>
      </w:pPr>
      <w:proofErr w:type="gramStart"/>
      <w:r w:rsidRPr="00EF38A8">
        <w:rPr>
          <w:rFonts w:ascii="PT Serif" w:hAnsi="PT Serif"/>
          <w:color w:val="000000" w:themeColor="text1"/>
          <w:sz w:val="18"/>
          <w:szCs w:val="18"/>
        </w:rPr>
        <w:t>All of</w:t>
      </w:r>
      <w:proofErr w:type="gramEnd"/>
      <w:r w:rsidRPr="00EF38A8">
        <w:rPr>
          <w:rFonts w:ascii="PT Serif" w:hAnsi="PT Serif"/>
          <w:color w:val="000000" w:themeColor="text1"/>
          <w:sz w:val="18"/>
          <w:szCs w:val="18"/>
        </w:rPr>
        <w:t xml:space="preserve"> the fatty acids contained in </w:t>
      </w:r>
      <w:r w:rsidRPr="00EF38A8">
        <w:rPr>
          <w:rFonts w:ascii="PT Serif" w:hAnsi="PT Serif"/>
          <w:i/>
          <w:color w:val="000000" w:themeColor="text1"/>
          <w:sz w:val="18"/>
          <w:szCs w:val="18"/>
        </w:rPr>
        <w:t>Chlorella vulgaris</w:t>
      </w:r>
      <w:r w:rsidRPr="00EF38A8">
        <w:rPr>
          <w:rFonts w:ascii="PT Serif" w:hAnsi="PT Serif"/>
          <w:color w:val="000000" w:themeColor="text1"/>
          <w:sz w:val="18"/>
          <w:szCs w:val="18"/>
        </w:rPr>
        <w:t xml:space="preserve"> have medicinal properties. There are thirteen compounds predicted to inhibit the formation of foam cells, namely </w:t>
      </w:r>
      <w:proofErr w:type="spellStart"/>
      <w:r w:rsidRPr="00EF38A8">
        <w:rPr>
          <w:rFonts w:ascii="PT Serif" w:hAnsi="PT Serif"/>
          <w:color w:val="000000" w:themeColor="text1"/>
          <w:sz w:val="18"/>
          <w:szCs w:val="18"/>
        </w:rPr>
        <w:t>myristoleic</w:t>
      </w:r>
      <w:proofErr w:type="spellEnd"/>
      <w:r w:rsidRPr="00EF38A8">
        <w:rPr>
          <w:rFonts w:ascii="PT Serif" w:hAnsi="PT Serif"/>
          <w:color w:val="000000" w:themeColor="text1"/>
          <w:sz w:val="18"/>
          <w:szCs w:val="18"/>
        </w:rPr>
        <w:t xml:space="preserve"> acid, </w:t>
      </w:r>
      <w:proofErr w:type="spellStart"/>
      <w:r w:rsidRPr="00EF38A8">
        <w:rPr>
          <w:rFonts w:ascii="PT Serif" w:hAnsi="PT Serif"/>
          <w:color w:val="000000" w:themeColor="text1"/>
          <w:sz w:val="18"/>
          <w:szCs w:val="18"/>
        </w:rPr>
        <w:t>hexadecadienoic</w:t>
      </w:r>
      <w:proofErr w:type="spellEnd"/>
      <w:r w:rsidRPr="00EF38A8">
        <w:rPr>
          <w:rFonts w:ascii="PT Serif" w:hAnsi="PT Serif"/>
          <w:color w:val="000000" w:themeColor="text1"/>
          <w:sz w:val="18"/>
          <w:szCs w:val="18"/>
        </w:rPr>
        <w:t xml:space="preserve"> acid, linolenic acid, palmitoleic acid, linoleic acid, heptadecenoic acid, oleic acid </w:t>
      </w:r>
      <w:proofErr w:type="spellStart"/>
      <w:r w:rsidRPr="00EF38A8">
        <w:rPr>
          <w:rFonts w:ascii="PT Serif" w:hAnsi="PT Serif"/>
          <w:color w:val="000000" w:themeColor="text1"/>
          <w:sz w:val="18"/>
          <w:szCs w:val="18"/>
        </w:rPr>
        <w:t>eicosadienoic</w:t>
      </w:r>
      <w:proofErr w:type="spellEnd"/>
      <w:r w:rsidRPr="00EF38A8">
        <w:rPr>
          <w:rFonts w:ascii="PT Serif" w:hAnsi="PT Serif"/>
          <w:color w:val="000000" w:themeColor="text1"/>
          <w:sz w:val="18"/>
          <w:szCs w:val="18"/>
        </w:rPr>
        <w:t xml:space="preserve"> acid, </w:t>
      </w:r>
      <w:proofErr w:type="spellStart"/>
      <w:r w:rsidRPr="00EF38A8">
        <w:rPr>
          <w:rFonts w:ascii="PT Serif" w:hAnsi="PT Serif"/>
          <w:color w:val="000000" w:themeColor="text1"/>
          <w:sz w:val="18"/>
          <w:szCs w:val="18"/>
        </w:rPr>
        <w:t>nonadecenoic</w:t>
      </w:r>
      <w:proofErr w:type="spellEnd"/>
      <w:r w:rsidRPr="00EF38A8">
        <w:rPr>
          <w:rFonts w:ascii="PT Serif" w:hAnsi="PT Serif"/>
          <w:color w:val="000000" w:themeColor="text1"/>
          <w:sz w:val="18"/>
          <w:szCs w:val="18"/>
        </w:rPr>
        <w:t xml:space="preserve"> acid, gadoleic acid, </w:t>
      </w:r>
      <w:proofErr w:type="spellStart"/>
      <w:r w:rsidR="003E4794" w:rsidRPr="00EF38A8">
        <w:rPr>
          <w:rFonts w:ascii="PT Serif" w:hAnsi="PT Serif"/>
          <w:color w:val="000000" w:themeColor="text1"/>
          <w:sz w:val="18"/>
          <w:szCs w:val="18"/>
        </w:rPr>
        <w:t>heneicosanoic</w:t>
      </w:r>
      <w:proofErr w:type="spellEnd"/>
      <w:r w:rsidRPr="00EF38A8">
        <w:rPr>
          <w:rFonts w:ascii="PT Serif" w:hAnsi="PT Serif"/>
          <w:color w:val="000000" w:themeColor="text1"/>
          <w:sz w:val="18"/>
          <w:szCs w:val="18"/>
        </w:rPr>
        <w:t xml:space="preserve"> acid, </w:t>
      </w:r>
      <w:proofErr w:type="spellStart"/>
      <w:r w:rsidRPr="00EF38A8">
        <w:rPr>
          <w:rFonts w:ascii="PT Serif" w:hAnsi="PT Serif"/>
          <w:color w:val="000000" w:themeColor="text1"/>
          <w:sz w:val="18"/>
          <w:szCs w:val="18"/>
        </w:rPr>
        <w:t>brassidic</w:t>
      </w:r>
      <w:proofErr w:type="spellEnd"/>
      <w:r w:rsidRPr="00EF38A8">
        <w:rPr>
          <w:rFonts w:ascii="PT Serif" w:hAnsi="PT Serif"/>
          <w:color w:val="000000" w:themeColor="text1"/>
          <w:sz w:val="18"/>
          <w:szCs w:val="18"/>
        </w:rPr>
        <w:t xml:space="preserve"> acid, and nervonic acid. Among these thirteen compounds, Nervonic acid is predicted to have the highest potential in inhibiting the activity of proteins related to foam cell formation, such as CETP, LOX1, and ACAT1. Meanwhile, </w:t>
      </w:r>
      <w:proofErr w:type="spellStart"/>
      <w:r w:rsidRPr="00EF38A8">
        <w:rPr>
          <w:rFonts w:ascii="PT Serif" w:hAnsi="PT Serif"/>
          <w:color w:val="000000" w:themeColor="text1"/>
          <w:sz w:val="18"/>
          <w:szCs w:val="18"/>
        </w:rPr>
        <w:t>hexadecadienoic</w:t>
      </w:r>
      <w:proofErr w:type="spellEnd"/>
      <w:r w:rsidRPr="00EF38A8">
        <w:rPr>
          <w:rFonts w:ascii="PT Serif" w:hAnsi="PT Serif"/>
          <w:color w:val="000000" w:themeColor="text1"/>
          <w:sz w:val="18"/>
          <w:szCs w:val="18"/>
        </w:rPr>
        <w:t xml:space="preserve"> acid has the best potential as a CD36 protein inhibitor.</w:t>
      </w:r>
    </w:p>
    <w:p w14:paraId="6B1980FB" w14:textId="178A1954" w:rsidR="00AD18FA" w:rsidRPr="00AD18FA" w:rsidRDefault="00AD18FA" w:rsidP="00EF38A8">
      <w:pPr>
        <w:shd w:val="clear" w:color="auto" w:fill="FFFFFF"/>
        <w:spacing w:after="0" w:line="240" w:lineRule="auto"/>
        <w:rPr>
          <w:rFonts w:ascii="Square721 Cn BT" w:hAnsi="Square721 Cn BT"/>
          <w:color w:val="1A4236"/>
          <w:sz w:val="28"/>
          <w:szCs w:val="28"/>
        </w:rPr>
      </w:pPr>
      <w:r w:rsidRPr="00AD18FA">
        <w:rPr>
          <w:rFonts w:ascii="Square721 Cn BT" w:hAnsi="Square721 Cn BT"/>
          <w:color w:val="1A4236"/>
          <w:sz w:val="28"/>
          <w:szCs w:val="28"/>
        </w:rPr>
        <w:t>Author Contributions</w:t>
      </w:r>
    </w:p>
    <w:bookmarkEnd w:id="9"/>
    <w:p w14:paraId="40DD4050" w14:textId="2938F5D6" w:rsidR="00EF38A8" w:rsidRPr="00EF38A8" w:rsidRDefault="00EF38A8" w:rsidP="0020398B">
      <w:pPr>
        <w:shd w:val="clear" w:color="auto" w:fill="FFFFFF"/>
        <w:spacing w:line="240" w:lineRule="auto"/>
        <w:jc w:val="both"/>
        <w:rPr>
          <w:rFonts w:ascii="PT Serif" w:hAnsi="PT Serif"/>
          <w:bCs/>
          <w:color w:val="000000" w:themeColor="text1"/>
          <w:sz w:val="18"/>
          <w:szCs w:val="28"/>
        </w:rPr>
      </w:pPr>
      <w:r w:rsidRPr="00EF38A8">
        <w:rPr>
          <w:rFonts w:ascii="PT Serif" w:hAnsi="PT Serif"/>
          <w:bCs/>
          <w:color w:val="000000" w:themeColor="text1"/>
          <w:sz w:val="18"/>
          <w:szCs w:val="28"/>
        </w:rPr>
        <w:t xml:space="preserve">Muhammad Hermawan </w:t>
      </w:r>
      <w:proofErr w:type="spellStart"/>
      <w:r w:rsidRPr="00EF38A8">
        <w:rPr>
          <w:rFonts w:ascii="PT Serif" w:hAnsi="PT Serif"/>
          <w:bCs/>
          <w:color w:val="000000" w:themeColor="text1"/>
          <w:sz w:val="18"/>
          <w:szCs w:val="28"/>
        </w:rPr>
        <w:t>Widyananda</w:t>
      </w:r>
      <w:proofErr w:type="spellEnd"/>
      <w:r w:rsidRPr="00EF38A8">
        <w:rPr>
          <w:rFonts w:ascii="PT Serif" w:hAnsi="PT Serif"/>
          <w:bCs/>
          <w:color w:val="000000" w:themeColor="text1"/>
          <w:sz w:val="18"/>
          <w:szCs w:val="28"/>
        </w:rPr>
        <w:t xml:space="preserve"> contributed to the conceptualization, methodology, and writing of the </w:t>
      </w:r>
      <w:r w:rsidRPr="00EF38A8">
        <w:rPr>
          <w:rFonts w:ascii="PT Serif" w:hAnsi="PT Serif"/>
          <w:bCs/>
          <w:color w:val="000000" w:themeColor="text1"/>
          <w:sz w:val="18"/>
          <w:szCs w:val="28"/>
        </w:rPr>
        <w:t xml:space="preserve">original draft. Rahmat </w:t>
      </w:r>
      <w:proofErr w:type="spellStart"/>
      <w:r w:rsidRPr="00EF38A8">
        <w:rPr>
          <w:rFonts w:ascii="PT Serif" w:hAnsi="PT Serif"/>
          <w:bCs/>
          <w:color w:val="000000" w:themeColor="text1"/>
          <w:sz w:val="18"/>
          <w:szCs w:val="28"/>
        </w:rPr>
        <w:t>Grahadi</w:t>
      </w:r>
      <w:proofErr w:type="spellEnd"/>
      <w:r w:rsidRPr="00EF38A8">
        <w:rPr>
          <w:rFonts w:ascii="PT Serif" w:hAnsi="PT Serif"/>
          <w:bCs/>
          <w:color w:val="000000" w:themeColor="text1"/>
          <w:sz w:val="18"/>
          <w:szCs w:val="28"/>
        </w:rPr>
        <w:t xml:space="preserve"> was responsible for data curation, investigation, and validation of the results. </w:t>
      </w:r>
      <w:proofErr w:type="spellStart"/>
      <w:r w:rsidRPr="00EF38A8">
        <w:rPr>
          <w:rFonts w:ascii="PT Serif" w:hAnsi="PT Serif"/>
          <w:bCs/>
          <w:color w:val="000000" w:themeColor="text1"/>
          <w:sz w:val="18"/>
          <w:szCs w:val="28"/>
        </w:rPr>
        <w:t>Ichda</w:t>
      </w:r>
      <w:proofErr w:type="spellEnd"/>
      <w:r w:rsidRPr="00EF38A8">
        <w:rPr>
          <w:rFonts w:ascii="PT Serif" w:hAnsi="PT Serif"/>
          <w:bCs/>
          <w:color w:val="000000" w:themeColor="text1"/>
          <w:sz w:val="18"/>
          <w:szCs w:val="28"/>
        </w:rPr>
        <w:t xml:space="preserve"> Arini </w:t>
      </w:r>
      <w:proofErr w:type="spellStart"/>
      <w:r w:rsidRPr="00EF38A8">
        <w:rPr>
          <w:rFonts w:ascii="PT Serif" w:hAnsi="PT Serif"/>
          <w:bCs/>
          <w:color w:val="000000" w:themeColor="text1"/>
          <w:sz w:val="18"/>
          <w:szCs w:val="28"/>
        </w:rPr>
        <w:t>Dinana</w:t>
      </w:r>
      <w:proofErr w:type="spellEnd"/>
      <w:r w:rsidRPr="00EF38A8">
        <w:rPr>
          <w:rFonts w:ascii="PT Serif" w:hAnsi="PT Serif"/>
          <w:bCs/>
          <w:color w:val="000000" w:themeColor="text1"/>
          <w:sz w:val="18"/>
          <w:szCs w:val="28"/>
        </w:rPr>
        <w:t xml:space="preserve"> contributed to the formal analysis and visualization of the data. Arif Nur Muhammad </w:t>
      </w:r>
      <w:proofErr w:type="spellStart"/>
      <w:r w:rsidRPr="00EF38A8">
        <w:rPr>
          <w:rFonts w:ascii="PT Serif" w:hAnsi="PT Serif"/>
          <w:bCs/>
          <w:color w:val="000000" w:themeColor="text1"/>
          <w:sz w:val="18"/>
          <w:szCs w:val="28"/>
        </w:rPr>
        <w:t>Ansori</w:t>
      </w:r>
      <w:proofErr w:type="spellEnd"/>
      <w:r w:rsidRPr="00EF38A8">
        <w:rPr>
          <w:rFonts w:ascii="PT Serif" w:hAnsi="PT Serif"/>
          <w:bCs/>
          <w:color w:val="000000" w:themeColor="text1"/>
          <w:sz w:val="18"/>
          <w:szCs w:val="28"/>
        </w:rPr>
        <w:t xml:space="preserve"> played a key role in the writing, review, and editing of the manuscript. Viol </w:t>
      </w:r>
      <w:proofErr w:type="spellStart"/>
      <w:r w:rsidRPr="00EF38A8">
        <w:rPr>
          <w:rFonts w:ascii="PT Serif" w:hAnsi="PT Serif"/>
          <w:bCs/>
          <w:color w:val="000000" w:themeColor="text1"/>
          <w:sz w:val="18"/>
          <w:szCs w:val="28"/>
        </w:rPr>
        <w:t>Dhea</w:t>
      </w:r>
      <w:proofErr w:type="spellEnd"/>
      <w:r w:rsidRPr="00EF38A8">
        <w:rPr>
          <w:rFonts w:ascii="PT Serif" w:hAnsi="PT Serif"/>
          <w:bCs/>
          <w:color w:val="000000" w:themeColor="text1"/>
          <w:sz w:val="18"/>
          <w:szCs w:val="28"/>
        </w:rPr>
        <w:t xml:space="preserve"> Kharisma assisted in </w:t>
      </w:r>
      <w:proofErr w:type="gramStart"/>
      <w:r w:rsidRPr="00EF38A8">
        <w:rPr>
          <w:rFonts w:ascii="PT Serif" w:hAnsi="PT Serif"/>
          <w:bCs/>
          <w:color w:val="000000" w:themeColor="text1"/>
          <w:sz w:val="18"/>
          <w:szCs w:val="28"/>
        </w:rPr>
        <w:t>the literature</w:t>
      </w:r>
      <w:proofErr w:type="gramEnd"/>
      <w:r w:rsidRPr="00EF38A8">
        <w:rPr>
          <w:rFonts w:ascii="PT Serif" w:hAnsi="PT Serif"/>
          <w:bCs/>
          <w:color w:val="000000" w:themeColor="text1"/>
          <w:sz w:val="18"/>
          <w:szCs w:val="28"/>
        </w:rPr>
        <w:t xml:space="preserve"> review and data interpretation. Vikash </w:t>
      </w:r>
      <w:proofErr w:type="spellStart"/>
      <w:r w:rsidRPr="00EF38A8">
        <w:rPr>
          <w:rFonts w:ascii="PT Serif" w:hAnsi="PT Serif"/>
          <w:bCs/>
          <w:color w:val="000000" w:themeColor="text1"/>
          <w:sz w:val="18"/>
          <w:szCs w:val="28"/>
        </w:rPr>
        <w:t>Jakhmola</w:t>
      </w:r>
      <w:proofErr w:type="spellEnd"/>
      <w:r w:rsidRPr="00EF38A8">
        <w:rPr>
          <w:rFonts w:ascii="PT Serif" w:hAnsi="PT Serif"/>
          <w:bCs/>
          <w:color w:val="000000" w:themeColor="text1"/>
          <w:sz w:val="18"/>
          <w:szCs w:val="28"/>
        </w:rPr>
        <w:t xml:space="preserve"> provided expertise in </w:t>
      </w:r>
      <w:r w:rsidR="003E4794" w:rsidRPr="00EF38A8">
        <w:rPr>
          <w:rFonts w:ascii="PT Serif" w:hAnsi="PT Serif"/>
          <w:bCs/>
          <w:color w:val="000000" w:themeColor="text1"/>
          <w:sz w:val="18"/>
          <w:szCs w:val="28"/>
        </w:rPr>
        <w:t>experimental</w:t>
      </w:r>
      <w:r w:rsidRPr="00EF38A8">
        <w:rPr>
          <w:rFonts w:ascii="PT Serif" w:hAnsi="PT Serif"/>
          <w:bCs/>
          <w:color w:val="000000" w:themeColor="text1"/>
          <w:sz w:val="18"/>
          <w:szCs w:val="28"/>
        </w:rPr>
        <w:t xml:space="preserve"> design and critical revisions. Maksim </w:t>
      </w:r>
      <w:proofErr w:type="spellStart"/>
      <w:r w:rsidRPr="00EF38A8">
        <w:rPr>
          <w:rFonts w:ascii="PT Serif" w:hAnsi="PT Serif"/>
          <w:bCs/>
          <w:color w:val="000000" w:themeColor="text1"/>
          <w:sz w:val="18"/>
          <w:szCs w:val="28"/>
        </w:rPr>
        <w:t>Rebezov</w:t>
      </w:r>
      <w:proofErr w:type="spellEnd"/>
      <w:r w:rsidRPr="00EF38A8">
        <w:rPr>
          <w:rFonts w:ascii="PT Serif" w:hAnsi="PT Serif"/>
          <w:bCs/>
          <w:color w:val="000000" w:themeColor="text1"/>
          <w:sz w:val="18"/>
          <w:szCs w:val="28"/>
        </w:rPr>
        <w:t xml:space="preserve"> contributed to the supervision and validation of findings. Marina </w:t>
      </w:r>
      <w:proofErr w:type="spellStart"/>
      <w:r w:rsidRPr="00EF38A8">
        <w:rPr>
          <w:rFonts w:ascii="PT Serif" w:hAnsi="PT Serif"/>
          <w:bCs/>
          <w:color w:val="000000" w:themeColor="text1"/>
          <w:sz w:val="18"/>
          <w:szCs w:val="28"/>
        </w:rPr>
        <w:t>Derkho</w:t>
      </w:r>
      <w:proofErr w:type="spellEnd"/>
      <w:r w:rsidRPr="00EF38A8">
        <w:rPr>
          <w:rFonts w:ascii="PT Serif" w:hAnsi="PT Serif"/>
          <w:bCs/>
          <w:color w:val="000000" w:themeColor="text1"/>
          <w:sz w:val="18"/>
          <w:szCs w:val="28"/>
        </w:rPr>
        <w:t xml:space="preserve"> was involved in reviewing and improving the manuscript. Pavel Burkov contributed to data analysis and result interpretation. Pavel </w:t>
      </w:r>
      <w:proofErr w:type="spellStart"/>
      <w:r w:rsidRPr="00EF38A8">
        <w:rPr>
          <w:rFonts w:ascii="PT Serif" w:hAnsi="PT Serif"/>
          <w:bCs/>
          <w:color w:val="000000" w:themeColor="text1"/>
          <w:sz w:val="18"/>
          <w:szCs w:val="28"/>
        </w:rPr>
        <w:t>Scherbakov</w:t>
      </w:r>
      <w:proofErr w:type="spellEnd"/>
      <w:r w:rsidRPr="00EF38A8">
        <w:rPr>
          <w:rFonts w:ascii="PT Serif" w:hAnsi="PT Serif"/>
          <w:bCs/>
          <w:color w:val="000000" w:themeColor="text1"/>
          <w:sz w:val="18"/>
          <w:szCs w:val="28"/>
        </w:rPr>
        <w:t xml:space="preserve"> assisted in validation. </w:t>
      </w:r>
      <w:proofErr w:type="spellStart"/>
      <w:r w:rsidRPr="00EF38A8">
        <w:rPr>
          <w:rFonts w:ascii="PT Serif" w:hAnsi="PT Serif"/>
          <w:bCs/>
          <w:color w:val="000000" w:themeColor="text1"/>
          <w:sz w:val="18"/>
          <w:szCs w:val="28"/>
        </w:rPr>
        <w:t>Rahadian</w:t>
      </w:r>
      <w:proofErr w:type="spellEnd"/>
      <w:r w:rsidRPr="00EF38A8">
        <w:rPr>
          <w:rFonts w:ascii="PT Serif" w:hAnsi="PT Serif"/>
          <w:bCs/>
          <w:color w:val="000000" w:themeColor="text1"/>
          <w:sz w:val="18"/>
          <w:szCs w:val="28"/>
        </w:rPr>
        <w:t xml:space="preserve"> Zainul contributed to project administration and funding acquisition.</w:t>
      </w:r>
    </w:p>
    <w:p w14:paraId="68DDED95" w14:textId="77777777" w:rsidR="00EF38A8" w:rsidRDefault="00EF38A8" w:rsidP="00EF38A8">
      <w:pPr>
        <w:pStyle w:val="EndNoteBibliography"/>
        <w:rPr>
          <w:rFonts w:ascii="Square721 Cn BT" w:hAnsi="Square721 Cn BT"/>
          <w:bCs/>
          <w:color w:val="1A4236"/>
          <w:sz w:val="28"/>
          <w:szCs w:val="28"/>
        </w:rPr>
      </w:pPr>
      <w:r w:rsidRPr="00EF38A8">
        <w:rPr>
          <w:rFonts w:ascii="Square721 Cn BT" w:hAnsi="Square721 Cn BT"/>
          <w:bCs/>
          <w:color w:val="1A4236"/>
          <w:sz w:val="28"/>
          <w:szCs w:val="28"/>
        </w:rPr>
        <w:t>Acknowledgment</w:t>
      </w:r>
    </w:p>
    <w:p w14:paraId="52FEB367" w14:textId="65578032" w:rsidR="00EF38A8" w:rsidRPr="00EF38A8" w:rsidRDefault="00EF38A8" w:rsidP="00EF38A8">
      <w:pPr>
        <w:pStyle w:val="EndNoteBibliography"/>
        <w:rPr>
          <w:rFonts w:ascii="Square721 Cn BT" w:hAnsi="Square721 Cn BT"/>
          <w:bCs/>
          <w:color w:val="1A4236"/>
          <w:sz w:val="28"/>
          <w:szCs w:val="28"/>
        </w:rPr>
      </w:pPr>
      <w:r w:rsidRPr="00EF38A8">
        <w:rPr>
          <w:rFonts w:ascii="PT Serif" w:hAnsi="PT Serif" w:cs="Cambria"/>
          <w:bCs/>
          <w:sz w:val="18"/>
          <w:szCs w:val="18"/>
          <w:shd w:val="clear" w:color="auto" w:fill="FFFFFF"/>
          <w:lang w:bidi="en-US"/>
        </w:rPr>
        <w:t>We thank Jalan Tengah, Indonesia (https://jalantengah.site) for editing the manuscript.</w:t>
      </w:r>
    </w:p>
    <w:p w14:paraId="7266C5A9" w14:textId="77777777"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5D80707F" w14:textId="5C0B0D3C"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Chan J, Karere GM, Cox LA, VandeBerg JL, Iughetti BPL, et al. Animal Models of Diet-induced Hypercholesterolemia. Hypercholesterolemia. InTech, (2015).</w:t>
      </w:r>
    </w:p>
    <w:p w14:paraId="2368AE60" w14:textId="074FEB3F"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Wang D, Yang Y, Lei Y, Tzvetkov NT, Liu X, et al. Targeting Foam Cell Formation in Atherosclerosis: Therapeutic Potential of Natural Products. Pharmacological Reviews, (2019); 71(4): 596-670.</w:t>
      </w:r>
    </w:p>
    <w:p w14:paraId="01F6647B"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Gao S, Liu J. Association between circulating oxidized low-density lipoprotein and atherosclerotic cardiovascular disease. Chronic Diseases and Translational Medicine, (2017); 3(2): 89-94.</w:t>
      </w:r>
    </w:p>
    <w:p w14:paraId="647980B9"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 xml:space="preserve">Jürgens G, Hoff HF, Chisolm GM, Esterbauer H. Modification of human serum low density lipoprotein by oxidation - Characterization and pathophysiological implications. Chemistry </w:t>
      </w:r>
    </w:p>
    <w:p w14:paraId="244C2256"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Xu S, Ogura S, Chen J, Little PJ, Moss J, Liu P. LOX-1 in atherosclerosis: biological functions and pharmacological modifiers. Cellular and Molecular Life Sciences, (2013); 70(16): 2859-72.</w:t>
      </w:r>
    </w:p>
    <w:p w14:paraId="17CE01A8"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Yu X-H, Fu Y-C, Zhang D-W, Yin K, Tang C-K. Foam cells in atherosclerosis. Clinica Chimica Acta, (2013); 424: 245-52.</w:t>
      </w:r>
    </w:p>
    <w:p w14:paraId="55223749"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Gupta KK, Ali S, Sanghera RS. Pharmacological Options in Atherosclerosis: A Review of the Existing Evidence. Cardiology and Therapy, (2019); 8(1): 5-20.</w:t>
      </w:r>
    </w:p>
    <w:p w14:paraId="1CAFE0A3"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Adarme-Vega TC, Lim DKY, Timmins M, Vernen F, Li Y, Schenk PM. Microalgal biofactories: a promising approach towards sustainable omega-3 fatty acid production. Microbial Cell Factories, (2012); 11(1): 96.</w:t>
      </w:r>
    </w:p>
    <w:p w14:paraId="22497D05"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Freitas HR. Chlorella vulgaris as a Source of Essential Fatty Acids and Micronutrients: A Brief Commentary. Open Plant Science Journal, (2017); 10(1): 92-9.</w:t>
      </w:r>
    </w:p>
    <w:p w14:paraId="784DFE4E"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Richmond A. Handbook of microalgal culture: biotechnology and applied phycology. Oxford Ames: Blackwell Science, (2004).</w:t>
      </w:r>
    </w:p>
    <w:p w14:paraId="63220034"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Ru ITK, Sung YY, Jusoh M, Wahid MEA, Nagappan T. Chlorella vulgaris?: a perspective on its potential for combining high biomass with high value bioproducts. Applied Phycology, (2020); 1(1): 2-11.</w:t>
      </w:r>
    </w:p>
    <w:p w14:paraId="2A6EAD20"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 xml:space="preserve">Montone CM, Aita SE, Catani M, Cavaliere C, Cerrato A, Piovesana S, et al. Profiling and quantitative analysis of underivatized fatty acids in Chlorella vulgaris microalgae by liquid chromatography?high resolution mass </w:t>
      </w:r>
      <w:r w:rsidRPr="001B6E58">
        <w:rPr>
          <w:rFonts w:ascii="PT Serif" w:hAnsi="PT Serif"/>
          <w:sz w:val="14"/>
          <w:szCs w:val="14"/>
          <w:lang w:bidi="en-US"/>
        </w:rPr>
        <w:lastRenderedPageBreak/>
        <w:t>spectrometry. Journal of Separation Science, (2021); 44(16): 3041-51.</w:t>
      </w:r>
    </w:p>
    <w:p w14:paraId="72F45D1E"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Steinbrecher UP. Oxidation of human low density lipoprotein results in derivatization of lysine residues of apolipoprotein B by lipid peroxide decomposition products. Journal of Biological Chemistry, (1987); 262(8): 3603-8.</w:t>
      </w:r>
    </w:p>
    <w:p w14:paraId="23A54674"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Chang CL, Deckelbaum RJ. Omega-3 fatty acids: mechanisms underlying 'protective effects' in atherosclerosis. Current Opinion in Lipidology, (2013); 24(4): 345-50.</w:t>
      </w:r>
    </w:p>
    <w:p w14:paraId="168CA20A"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Chovan?íková M, Šimek V. Effects of high-fat and Chlorella vulgaris feeding on changes in lipid metabolism in mice. Biologia Bratislava, (2001); 56(6): 661-666.</w:t>
      </w:r>
    </w:p>
    <w:p w14:paraId="2C312191"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 xml:space="preserve">Ekins S, Mestres J, Testa B. In silico pharmacology for drug discovery: methods for virtual ligand screening and profiling: In silico pharmacology for drug discovery. British </w:t>
      </w:r>
    </w:p>
    <w:p w14:paraId="73E17989"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Zloh M, Kirton SB. The benefits of in silico modeling to identify possible small-molecule drugs and their off-target interactions. Future Medicinal Chemistry, (2018); 10(4): 423-32.</w:t>
      </w:r>
    </w:p>
    <w:p w14:paraId="2C007003"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Orekhov AN, Sobenin IA, Revin VV, Bobryshev YV. Development of Antiatherosclerotic Drugs on the basis of Natural Products Using Cell Model Approach. Oxidative Medicine and Cellular Longevity, (2015); 2015: 1-11.</w:t>
      </w:r>
    </w:p>
    <w:p w14:paraId="27D5E4A7"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Montone CM, Aita SE, Catani M, Cavaliere C, Cerrato A, Piovesana S, et al. Profiling and quantitative analysis of underivatized fatty acids in Chlorella vulgaris microalgae by liquid chromatography-high resolution mass spectrometry. Journal of Separation Science, (2021); 44(16): 3041-51.</w:t>
      </w:r>
    </w:p>
    <w:p w14:paraId="53B1B209"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Daina A, Michielin O, Zoete V. SwissADME: A free web tool to evaluate pharmacokinetics, drug-likeness and medicinal chemistry friendliness of small molecules. Scientific Reports, (2017); 7: 1-13.</w:t>
      </w:r>
    </w:p>
    <w:p w14:paraId="6307D52A"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Widyananda MH, Muflikhah L, Ulfa SM, Widodo N. Unveiling the antibreast cancer mechanism of Euphorbia hirta ethanol extract: computational and experimental study. Journal of Biologically Active Products from Nature, (2024); 14(3): 359-82.</w:t>
      </w:r>
    </w:p>
    <w:p w14:paraId="3E899A8D"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Dallakyan S, Olson AJ. Small Molecule Library Screening by Docking with PyRx, (2015).</w:t>
      </w:r>
    </w:p>
    <w:p w14:paraId="3FFAFB73"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Widyananda MH, Wicaksono ST, Rahmawati K, Puspitarini S, Ulfa SM, Jatmiko YD, et al. A Potential Anticancer Mechanism of Finger Root (Boesenbergia rotunda) Extracts against a Breast Cancer Cell Line. Scientifica, (2022); 2022: 1-17.</w:t>
      </w:r>
    </w:p>
    <w:p w14:paraId="1A8D37A8"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Widyananda MH, Pratama SK, Samoedra RS, Sari FN, Ansori ANM, Antonius Y. Molecular docking study of sea urchin (Arbacia lixula) peptides as multi-target inhibitor for non-small cell lung cancer (NSCLC) associated proteins. Journal of Pharmacy &amp; Pharmacognosy Research, (2021); 9(4): 484-96.</w:t>
      </w:r>
    </w:p>
    <w:p w14:paraId="369CE972"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Trott O, Olson AJ. AutoDock Vina: Improving the speed and accuracy of docking with a new scoring function, efficient optimization, and multithreading. Journal of Computational Chemistry, (2009); 31(2): 455-461</w:t>
      </w:r>
    </w:p>
    <w:p w14:paraId="3CB483D8"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Kumar N, Sood D, Tomar R, Chandra R. Antimicrobial Peptide Designing and Optimization Employing Large-Scale Flexibility Analysis of Protein-Peptide Fragments. ACS Omega, (2019); 4(25): 21370-80.</w:t>
      </w:r>
    </w:p>
    <w:p w14:paraId="7432CF9B"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Hammoudi N-E-H, Sobhi W, Attoui A, Lemaoui T, Erto A, Benguerba Y. In silico drug discovery of Acetylcholinesterase and Butyrylcholinesterase enzymes inhibitors based on Quantitative Structure-Activity Relationship (QSAR) and drug-likeness evaluation. Journal of Molecular Structure, (2021); 1229: 129845.</w:t>
      </w:r>
    </w:p>
    <w:p w14:paraId="5C535ADA"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Benet LZ, Hosey CM, Ursu O, Oprea TI, Sciences T, Division I. HHS Public Access. Advanced Drug Delivery Reviews, 2017; 101: 89-98.</w:t>
      </w:r>
    </w:p>
    <w:p w14:paraId="04D14C9E"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Filimonov DA, Lagunin AA, Gloriozova TA, Rudik AV, Druzhilovskii DS, Pogodin PV, et al. Prediction of the Biological Activity Spectra of Organic Compounds Using the Pass Online Web Resource. Chemistry of Heterocyclic Compounds, (2014); 50(3): 444-57.</w:t>
      </w:r>
    </w:p>
    <w:p w14:paraId="6C7500B1"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Djoussé L, Folsom AR, Province MA, Hunt SC, Ellison RC. Dietary linolenic acid and carotid atherosclerosis: the National Heart, Lung, and Blood Institute Family Heart Study. The American Journal of Clinical Nutrition, (2003); 77(4): 819-25.</w:t>
      </w:r>
    </w:p>
    <w:p w14:paraId="796B9064" w14:textId="77777777" w:rsidR="001A2885" w:rsidRDefault="001A2885" w:rsidP="001A2885">
      <w:pPr>
        <w:pStyle w:val="EndNoteBibliography"/>
        <w:numPr>
          <w:ilvl w:val="0"/>
          <w:numId w:val="41"/>
        </w:numPr>
        <w:rPr>
          <w:rFonts w:ascii="PT Serif" w:hAnsi="PT Serif"/>
          <w:sz w:val="14"/>
          <w:szCs w:val="14"/>
          <w:lang w:bidi="en-US"/>
        </w:rPr>
      </w:pPr>
      <w:r w:rsidRPr="00C5679E">
        <w:rPr>
          <w:rFonts w:ascii="PT Serif" w:hAnsi="PT Serif"/>
          <w:sz w:val="14"/>
          <w:szCs w:val="14"/>
          <w:lang w:bidi="en-US"/>
        </w:rPr>
        <w:t xml:space="preserve">Rencüzoğullari </w:t>
      </w:r>
      <w:r>
        <w:rPr>
          <w:rFonts w:ascii="PT Serif" w:hAnsi="PT Serif"/>
          <w:sz w:val="14"/>
          <w:szCs w:val="14"/>
          <w:lang w:bidi="en-US"/>
        </w:rPr>
        <w:t>I</w:t>
      </w:r>
      <w:r w:rsidRPr="00C5679E">
        <w:rPr>
          <w:rFonts w:ascii="PT Serif" w:hAnsi="PT Serif"/>
          <w:sz w:val="14"/>
          <w:szCs w:val="14"/>
          <w:lang w:bidi="en-US"/>
        </w:rPr>
        <w:t xml:space="preserve">, </w:t>
      </w:r>
      <w:r>
        <w:rPr>
          <w:rFonts w:ascii="PT Serif" w:hAnsi="PT Serif"/>
          <w:sz w:val="14"/>
          <w:szCs w:val="14"/>
          <w:lang w:bidi="en-US"/>
        </w:rPr>
        <w:t>K</w:t>
      </w:r>
      <w:r w:rsidRPr="00C5679E">
        <w:rPr>
          <w:rFonts w:ascii="PT Serif" w:hAnsi="PT Serif"/>
          <w:sz w:val="14"/>
          <w:szCs w:val="14"/>
          <w:lang w:bidi="en-US"/>
        </w:rPr>
        <w:t xml:space="preserve">arabağ </w:t>
      </w:r>
      <w:r>
        <w:rPr>
          <w:rFonts w:ascii="PT Serif" w:hAnsi="PT Serif"/>
          <w:sz w:val="14"/>
          <w:szCs w:val="14"/>
          <w:lang w:bidi="en-US"/>
        </w:rPr>
        <w:t>Y</w:t>
      </w:r>
      <w:r w:rsidRPr="00C5679E">
        <w:rPr>
          <w:rFonts w:ascii="PT Serif" w:hAnsi="PT Serif"/>
          <w:sz w:val="14"/>
          <w:szCs w:val="14"/>
          <w:lang w:bidi="en-US"/>
        </w:rPr>
        <w:t xml:space="preserve">, </w:t>
      </w:r>
      <w:r>
        <w:rPr>
          <w:rFonts w:ascii="PT Serif" w:hAnsi="PT Serif"/>
          <w:sz w:val="14"/>
          <w:szCs w:val="14"/>
          <w:lang w:bidi="en-US"/>
        </w:rPr>
        <w:t>C</w:t>
      </w:r>
      <w:r w:rsidRPr="00C5679E">
        <w:rPr>
          <w:rFonts w:ascii="PT Serif" w:hAnsi="PT Serif"/>
          <w:sz w:val="14"/>
          <w:szCs w:val="14"/>
          <w:lang w:bidi="en-US"/>
        </w:rPr>
        <w:t xml:space="preserve">ağdaş </w:t>
      </w:r>
      <w:r>
        <w:rPr>
          <w:rFonts w:ascii="PT Serif" w:hAnsi="PT Serif"/>
          <w:sz w:val="14"/>
          <w:szCs w:val="14"/>
          <w:lang w:bidi="en-US"/>
        </w:rPr>
        <w:t>M</w:t>
      </w:r>
      <w:r w:rsidRPr="00C5679E">
        <w:rPr>
          <w:rFonts w:ascii="PT Serif" w:hAnsi="PT Serif"/>
          <w:sz w:val="14"/>
          <w:szCs w:val="14"/>
          <w:lang w:bidi="en-US"/>
        </w:rPr>
        <w:t xml:space="preserve">, </w:t>
      </w:r>
      <w:r>
        <w:rPr>
          <w:rFonts w:ascii="PT Serif" w:hAnsi="PT Serif"/>
          <w:sz w:val="14"/>
          <w:szCs w:val="14"/>
          <w:lang w:bidi="en-US"/>
        </w:rPr>
        <w:t>A</w:t>
      </w:r>
      <w:r w:rsidRPr="00C5679E">
        <w:rPr>
          <w:rFonts w:ascii="PT Serif" w:hAnsi="PT Serif"/>
          <w:sz w:val="14"/>
          <w:szCs w:val="14"/>
          <w:lang w:bidi="en-US"/>
        </w:rPr>
        <w:t xml:space="preserve">dali </w:t>
      </w:r>
      <w:r>
        <w:rPr>
          <w:rFonts w:ascii="PT Serif" w:hAnsi="PT Serif"/>
          <w:sz w:val="14"/>
          <w:szCs w:val="14"/>
          <w:lang w:bidi="en-US"/>
        </w:rPr>
        <w:t>Y</w:t>
      </w:r>
      <w:r w:rsidRPr="00C5679E">
        <w:rPr>
          <w:rFonts w:ascii="PT Serif" w:hAnsi="PT Serif"/>
          <w:sz w:val="14"/>
          <w:szCs w:val="14"/>
          <w:lang w:bidi="en-US"/>
        </w:rPr>
        <w:t xml:space="preserve">, </w:t>
      </w:r>
      <w:r>
        <w:rPr>
          <w:rFonts w:ascii="PT Serif" w:hAnsi="PT Serif"/>
          <w:sz w:val="14"/>
          <w:szCs w:val="14"/>
          <w:lang w:bidi="en-US"/>
        </w:rPr>
        <w:t>K</w:t>
      </w:r>
      <w:r w:rsidRPr="00C5679E">
        <w:rPr>
          <w:rFonts w:ascii="PT Serif" w:hAnsi="PT Serif"/>
          <w:sz w:val="14"/>
          <w:szCs w:val="14"/>
          <w:lang w:bidi="en-US"/>
        </w:rPr>
        <w:t xml:space="preserve">arakoyun </w:t>
      </w:r>
      <w:r>
        <w:rPr>
          <w:rFonts w:ascii="PT Serif" w:hAnsi="PT Serif"/>
          <w:sz w:val="14"/>
          <w:szCs w:val="14"/>
          <w:lang w:bidi="en-US"/>
        </w:rPr>
        <w:t>S</w:t>
      </w:r>
      <w:r w:rsidRPr="00C5679E">
        <w:rPr>
          <w:rFonts w:ascii="PT Serif" w:hAnsi="PT Serif"/>
          <w:sz w:val="14"/>
          <w:szCs w:val="14"/>
          <w:lang w:bidi="en-US"/>
        </w:rPr>
        <w:t xml:space="preserve">, </w:t>
      </w:r>
      <w:r>
        <w:rPr>
          <w:rFonts w:ascii="PT Serif" w:hAnsi="PT Serif"/>
          <w:sz w:val="14"/>
          <w:szCs w:val="14"/>
          <w:lang w:bidi="en-US"/>
        </w:rPr>
        <w:t>et al</w:t>
      </w:r>
      <w:r w:rsidRPr="00C5679E">
        <w:rPr>
          <w:rFonts w:ascii="PT Serif" w:hAnsi="PT Serif"/>
          <w:sz w:val="14"/>
          <w:szCs w:val="14"/>
          <w:lang w:bidi="en-US"/>
        </w:rPr>
        <w:t xml:space="preserve">. Impact of supplementation with branched chain amino acids on myocardium and coronary in regularly and intensively exercising rats. Kafkas Universitesi Veteriner Fakultesi Dergisi. </w:t>
      </w:r>
      <w:r>
        <w:rPr>
          <w:rFonts w:ascii="PT Serif" w:hAnsi="PT Serif"/>
          <w:sz w:val="14"/>
          <w:szCs w:val="14"/>
          <w:lang w:bidi="en-US"/>
        </w:rPr>
        <w:t>(</w:t>
      </w:r>
      <w:r w:rsidRPr="00C5679E">
        <w:rPr>
          <w:rFonts w:ascii="PT Serif" w:hAnsi="PT Serif"/>
          <w:sz w:val="14"/>
          <w:szCs w:val="14"/>
          <w:lang w:bidi="en-US"/>
        </w:rPr>
        <w:t>2018</w:t>
      </w:r>
      <w:r>
        <w:rPr>
          <w:rFonts w:ascii="PT Serif" w:hAnsi="PT Serif"/>
          <w:sz w:val="14"/>
          <w:szCs w:val="14"/>
          <w:lang w:bidi="en-US"/>
        </w:rPr>
        <w:t>)</w:t>
      </w:r>
      <w:r w:rsidRPr="00C5679E">
        <w:rPr>
          <w:rFonts w:ascii="PT Serif" w:hAnsi="PT Serif"/>
          <w:sz w:val="14"/>
          <w:szCs w:val="14"/>
          <w:lang w:bidi="en-US"/>
        </w:rPr>
        <w:t>;</w:t>
      </w:r>
      <w:r>
        <w:rPr>
          <w:rFonts w:ascii="PT Serif" w:hAnsi="PT Serif"/>
          <w:sz w:val="14"/>
          <w:szCs w:val="14"/>
          <w:lang w:bidi="en-US"/>
        </w:rPr>
        <w:t xml:space="preserve"> </w:t>
      </w:r>
      <w:r w:rsidRPr="00C5679E">
        <w:rPr>
          <w:rFonts w:ascii="PT Serif" w:hAnsi="PT Serif"/>
          <w:sz w:val="14"/>
          <w:szCs w:val="14"/>
          <w:lang w:bidi="en-US"/>
        </w:rPr>
        <w:t>24(3)</w:t>
      </w:r>
      <w:r>
        <w:rPr>
          <w:rFonts w:ascii="PT Serif" w:hAnsi="PT Serif"/>
          <w:sz w:val="14"/>
          <w:szCs w:val="14"/>
          <w:lang w:bidi="en-US"/>
        </w:rPr>
        <w:t xml:space="preserve">: </w:t>
      </w:r>
      <w:r w:rsidRPr="002520CE">
        <w:rPr>
          <w:rFonts w:ascii="PT Serif" w:hAnsi="PT Serif"/>
          <w:sz w:val="14"/>
          <w:szCs w:val="14"/>
          <w:lang w:bidi="en-US"/>
        </w:rPr>
        <w:t>459-466</w:t>
      </w:r>
      <w:r>
        <w:rPr>
          <w:rFonts w:ascii="PT Serif" w:hAnsi="PT Serif"/>
          <w:sz w:val="14"/>
          <w:szCs w:val="14"/>
          <w:lang w:bidi="en-US"/>
        </w:rPr>
        <w:t xml:space="preserve"> </w:t>
      </w:r>
      <w:r w:rsidRPr="00C5679E">
        <w:rPr>
          <w:rFonts w:ascii="PT Serif" w:hAnsi="PT Serif"/>
          <w:sz w:val="14"/>
          <w:szCs w:val="14"/>
          <w:lang w:bidi="en-US"/>
        </w:rPr>
        <w:t>.</w:t>
      </w:r>
    </w:p>
    <w:p w14:paraId="5F87913F"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Sato M, Shibata K, Nomura R, Kawamoto D, Nagamine R, Imaizumi K. Linoleic acid-rich fats reduce atherosclerosis development beyond its oxidative and inflammatory stress-increasing effect in apolipoprotein E-deficient mice in comparison with saturated fatty acid-rich fats. British Journal of Nutrition, (2005); 94(6): 896-901.</w:t>
      </w:r>
    </w:p>
    <w:p w14:paraId="6EDC062F"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Zhang M, Charles R, Tong H, Zhang L, Patel M, Wang F, et al. HDL surface lipids mediate CETP binding as revealed by electron microscopy and molecular dynamics simulation. Scientific Report, (2015); 5(1): 8741.</w:t>
      </w:r>
    </w:p>
    <w:p w14:paraId="09E63349"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Barter PJ, Rye K-A. Cholesteryl Ester Transfer Protein Inhibition Is Not Yet Dead-Pro. Arteriosclerosis, thrombosis, and vascular biology, (2016); 36(3): 439-41.</w:t>
      </w:r>
    </w:p>
    <w:p w14:paraId="5F4A34E2"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Chapman MJ, Orsoni A, Robillard P, Therond P, Giral P. Duality of statin action on lipoprotein subpopulations in the mixed dyslipidemia of metabolic syndrome: Quantity vs quality over time and implication of CETP. Journal of Clinical Lipidology, (2018); 12(3): 784-800.e4.</w:t>
      </w:r>
    </w:p>
    <w:p w14:paraId="3CDBB93D"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Ganesan R, Henkels KM, Wrenshall LE, Kanaho Y, Di Paolo G, Frohman MA, et al. Oxidized LDL phagocytosis during foam cell formation in atherosclerotic plaques relies on a PLD2-CD36 functional interdependence. Journal of Leukocyte Biology, (2018); 103(5): 867-83.</w:t>
      </w:r>
    </w:p>
    <w:p w14:paraId="545E2BA8"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Kattoor AJ, Goel A, Mehta JL. LOX-1: Regulation, Signaling and Its Role in Atherosclerosis. Antioxidants, (2019); 8(7): 218.</w:t>
      </w:r>
    </w:p>
    <w:p w14:paraId="3BBDA559"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Park H, Adsit FG, Boyington JC. The 14 Å Crystal Structure of the Human Oxidized Low Density Lipoprotein Receptor Lox-1. Journal of Biological Chemistry, (2005); 280(14): 13593-9.</w:t>
      </w:r>
    </w:p>
    <w:p w14:paraId="757D0E96"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Stein S, Lohmann C, Schäfer N, Hofmann J, Rohrer L, Besler C, et al. SIRT1 decreases Lox-1-mediated foam cell formation in atherogenesis. European Heart Journal, (2010); 31(18): 2301-9.</w:t>
      </w:r>
    </w:p>
    <w:p w14:paraId="59A586BA"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Schnapp G, Neubauer H, Büttner FH, Handschuh S, Lingard I, Heilker R, et al. A small-molecule inhibitor of lectin-like oxidized LDL receptor-1 acts by stabilizing an inactive receptor tetramer state. Communications Chemistry, (2020); 3(1): 75.</w:t>
      </w:r>
    </w:p>
    <w:p w14:paraId="3E2E7FB0"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Rahaman SO, Lennon DJ, Febbraio M, Podrez EA, Hazen SL, Silverstein RL. A CD36-dependent signaling cascade is necessary for macrophage foam cell formation. Cell Metabolism, (2006); 4(3): 211-21.</w:t>
      </w:r>
    </w:p>
    <w:p w14:paraId="18E54EEB"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Pepino MY, Kuda O, Samovski D, Abumrad NA. Structure-Function of CD36 and Importance of Fatty Acid Signal Transduction in Fat Metabolism. Annual Review of Nutrition, (2014); 34(1): 281-303.</w:t>
      </w:r>
    </w:p>
    <w:p w14:paraId="301147E4"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Vazquez MM, Gutierrez MV, Salvatore SR, Puiatti M, Dato VA, Chiabrando GA, et al. Nitro-oleic acid, a ligand of CD36, reduces cholesterol accumulation by modulating oxidized-LDL uptake and cholesterol efflux in RAW2647 macrophages. Redox Biology, (2020); 36: 101591.</w:t>
      </w:r>
    </w:p>
    <w:p w14:paraId="21FFCA59"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 xml:space="preserve">Cho KH, An S, Lee WS, Paik YK, Kim YK, Jeong TS. Mass-production of human ACAT-1 and ACAT-2 to screen isoform-specific inhibitor: A different substrate specificity </w:t>
      </w:r>
      <w:r w:rsidRPr="001B6E58">
        <w:rPr>
          <w:rFonts w:ascii="PT Serif" w:hAnsi="PT Serif"/>
          <w:sz w:val="14"/>
          <w:szCs w:val="14"/>
          <w:lang w:bidi="en-US"/>
        </w:rPr>
        <w:lastRenderedPageBreak/>
        <w:t>and inhibitory regulation. Biochemical and Biophysical Research Communications, (2003); 309(4): 864-72.</w:t>
      </w:r>
    </w:p>
    <w:p w14:paraId="6D028DF9"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Dove DE, Su YR, Swift LL, Linton MF, Fazio S. ACAT1 deficiency increases cholesterol synthesis in mouse peritoneal macrophages. Atherosclerosis, (2006); 186(2): 267-74.</w:t>
      </w:r>
    </w:p>
    <w:p w14:paraId="160D7AE7"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Rogers MA, Liu J, Song BL, Li BL, Chang CCY, Chang TY. Acyl-CoA:cholesterol acyltransferases (ACATs/SOATs): Enzymes with multiple sterols as substrates and as activators. The Journal of Steroid Biochemistry and Molecular Biology, (2015); 151: 102-7.</w:t>
      </w:r>
    </w:p>
    <w:p w14:paraId="1E30A3B2" w14:textId="77777777" w:rsidR="001B6E58"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Yang L, Yang JB, Chen J, Yu GY, Zhou P, Lei L, et al. Enhancement of human ACAT1 gene expression to promote the macrophage-derived foam cell formation by dexamethasone. Cell Research, (2004); 14(4): 315-23.</w:t>
      </w:r>
    </w:p>
    <w:p w14:paraId="3307ED6F" w14:textId="295D1E86" w:rsidR="007B5F5F" w:rsidRPr="001B6E58" w:rsidRDefault="001B6E58" w:rsidP="001B6E58">
      <w:pPr>
        <w:pStyle w:val="EndNoteBibliography"/>
        <w:numPr>
          <w:ilvl w:val="0"/>
          <w:numId w:val="41"/>
        </w:numPr>
        <w:rPr>
          <w:rFonts w:ascii="PT Serif" w:hAnsi="PT Serif"/>
          <w:sz w:val="14"/>
          <w:szCs w:val="14"/>
          <w:lang w:bidi="en-US"/>
        </w:rPr>
      </w:pPr>
      <w:r w:rsidRPr="001B6E58">
        <w:rPr>
          <w:rFonts w:ascii="PT Serif" w:hAnsi="PT Serif"/>
          <w:sz w:val="14"/>
          <w:szCs w:val="14"/>
          <w:lang w:bidi="en-US"/>
        </w:rPr>
        <w:t>Ohmoto T, Nishitsuji K, Yoshitani N, Mizuguchi M, Yanagisawa Y, Saito H, et al. K604, a specific acyl-CoA:cholesterol acyltransferase 1 inhibitor, suppresses proliferation of U251-MG glioblastoma cells. Molecular Medicine Reports, (2015); 12(4): 6037-42.</w:t>
      </w:r>
    </w:p>
    <w:p w14:paraId="79CB4DD6" w14:textId="77777777" w:rsidR="00BD4DC2" w:rsidRPr="007B5F5F" w:rsidRDefault="00BD4DC2" w:rsidP="00BD4DC2">
      <w:pPr>
        <w:pStyle w:val="EndNoteBibliography"/>
        <w:ind w:left="720"/>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58752" behindDoc="0" locked="0" layoutInCell="1" allowOverlap="1" wp14:anchorId="65E747CD" wp14:editId="74BA7297">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This work is licensed under a Creative Commons Attribution-</w:t>
      </w:r>
      <w:proofErr w:type="spellStart"/>
      <w:r w:rsidR="007719DD" w:rsidRPr="00983DA5">
        <w:rPr>
          <w:rFonts w:ascii="PT Serif" w:eastAsia="Times New Roman" w:hAnsi="PT Serif" w:cs="Times New Roman"/>
          <w:bCs/>
          <w:sz w:val="14"/>
          <w:szCs w:val="14"/>
        </w:rPr>
        <w:t>NonCommercial</w:t>
      </w:r>
      <w:proofErr w:type="spellEnd"/>
      <w:r w:rsidR="007719DD" w:rsidRPr="00983DA5">
        <w:rPr>
          <w:rFonts w:ascii="PT Serif" w:eastAsia="Times New Roman" w:hAnsi="PT Serif" w:cs="Times New Roman"/>
          <w:bCs/>
          <w:sz w:val="14"/>
          <w:szCs w:val="14"/>
        </w:rPr>
        <w:t xml:space="preserve"> 4.0 International License. To read the copy of this license please visit:  </w:t>
      </w:r>
      <w:hyperlink r:id="rId28"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3F41D2">
      <w:headerReference w:type="even" r:id="rId29"/>
      <w:headerReference w:type="default" r:id="rId30"/>
      <w:footerReference w:type="even" r:id="rId31"/>
      <w:headerReference w:type="first" r:id="rId32"/>
      <w:pgSz w:w="12240" w:h="15840"/>
      <w:pgMar w:top="1440" w:right="720" w:bottom="1440" w:left="2160" w:header="720" w:footer="419" w:gutter="0"/>
      <w:pgNumType w:start="297"/>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C96D" w14:textId="77777777" w:rsidR="00664BD8" w:rsidRPr="00983DA5" w:rsidRDefault="00664BD8" w:rsidP="00FB227A">
      <w:pPr>
        <w:spacing w:after="0" w:line="240" w:lineRule="auto"/>
      </w:pPr>
      <w:r w:rsidRPr="00983DA5">
        <w:separator/>
      </w:r>
    </w:p>
  </w:endnote>
  <w:endnote w:type="continuationSeparator" w:id="0">
    <w:p w14:paraId="4360F45C" w14:textId="77777777" w:rsidR="00664BD8" w:rsidRPr="00983DA5" w:rsidRDefault="00664BD8"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21501C15"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60288" behindDoc="0" locked="0" layoutInCell="1" allowOverlap="1" wp14:anchorId="002045AA" wp14:editId="38E935B0">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60288;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70295D">
          <w:rPr>
            <w:rFonts w:ascii="Minion Pro" w:hAnsi="Minion Pro"/>
            <w:noProof/>
            <w:sz w:val="16"/>
            <w:szCs w:val="16"/>
          </w:rPr>
          <w:t xml:space="preserve"> </w: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3F41D2">
          <w:rPr>
            <w:rFonts w:ascii="PT Serif" w:hAnsi="PT Serif"/>
            <w:sz w:val="16"/>
            <w:szCs w:val="16"/>
          </w:rPr>
          <w:t>29</w:t>
        </w:r>
        <w:r w:rsidR="00173601">
          <w:rPr>
            <w:rFonts w:ascii="PT Serif" w:hAnsi="PT Serif"/>
            <w:sz w:val="16"/>
            <w:szCs w:val="16"/>
          </w:rPr>
          <w:t>6</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2608" behindDoc="0" locked="0" layoutInCell="1" allowOverlap="1" wp14:anchorId="711D3564" wp14:editId="62E411C1">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Group 6" o:spid="_x0000_s1039" style="position:absolute;left:0;text-align:left;margin-left:0;margin-top:-7.25pt;width:34.5pt;height:25.65pt;z-index:251652608;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A9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w6G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Hy94D0RAwAAUwgAAA4AAAAAAAAAAAAAAAAALgIAAGRy&#10;cy9lMm9Eb2MueG1sUEsBAi0AFAAGAAgAAAAhAEL3bOneAAAABgEAAA8AAAAAAAAAAAAAAAAAawUA&#10;AGRycy9kb3ducmV2LnhtbFBLBQYAAAAABAAEAPMAAAB2BgAAAAA=&#10;">
                  <v:oval id="Oval 51" o:spid="_x0000_s104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5680" behindDoc="0" locked="0" layoutInCell="1" allowOverlap="1" wp14:anchorId="32040987" wp14:editId="0E9B8C0D">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6" style="position:absolute;left:0;text-align:left;margin-left:0;margin-top:-7.25pt;width:34.5pt;height:25.65pt;z-index:251655680;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">
              <v:oval id="Oval 55" o:spid="_x0000_s104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4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7728" behindDoc="0" locked="0" layoutInCell="1" allowOverlap="1" wp14:anchorId="12832DB7" wp14:editId="5E065604">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49" style="position:absolute;left:0;text-align:left;margin-left:0;margin-top:-7.25pt;width:34.5pt;height:25.65pt;z-index:251657728;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">
              <v:oval id="Oval 51" o:spid="_x0000_s105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08C7" w14:textId="77777777" w:rsidR="00664BD8" w:rsidRPr="00983DA5" w:rsidRDefault="00664BD8" w:rsidP="00FB227A">
      <w:pPr>
        <w:spacing w:after="0" w:line="240" w:lineRule="auto"/>
      </w:pPr>
      <w:r w:rsidRPr="00983DA5">
        <w:separator/>
      </w:r>
    </w:p>
  </w:footnote>
  <w:footnote w:type="continuationSeparator" w:id="0">
    <w:p w14:paraId="6B48E73A" w14:textId="77777777" w:rsidR="00664BD8" w:rsidRPr="00983DA5" w:rsidRDefault="00664BD8"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9C0E" w14:textId="618FD7F6" w:rsidR="00173601" w:rsidRDefault="0017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9560" w14:textId="665CE95B" w:rsidR="00173601" w:rsidRDefault="0017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7615" w14:textId="61785CE0" w:rsidR="00173601" w:rsidRDefault="001736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356F89B4" w:rsidR="00173601" w:rsidRDefault="00AD18FA" w:rsidP="0077679F">
    <w:pPr>
      <w:pStyle w:val="Header"/>
    </w:pPr>
    <w:r>
      <w:rPr>
        <w:noProof/>
      </w:rPr>
      <mc:AlternateContent>
        <mc:Choice Requires="wps">
          <w:drawing>
            <wp:anchor distT="0" distB="0" distL="114300" distR="114300" simplePos="0" relativeHeight="251655168" behindDoc="0" locked="0" layoutInCell="0" allowOverlap="1" wp14:anchorId="089624BC" wp14:editId="6289F499">
              <wp:simplePos x="0" y="0"/>
              <wp:positionH relativeFrom="margin">
                <wp:posOffset>66675</wp:posOffset>
              </wp:positionH>
              <wp:positionV relativeFrom="topMargin">
                <wp:posOffset>500576</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54506D4C" w14:textId="6075B6B4" w:rsidR="0081586D" w:rsidRPr="0081586D" w:rsidRDefault="00BE2085" w:rsidP="0081586D">
                          <w:pPr>
                            <w:spacing w:after="0" w:line="240" w:lineRule="auto"/>
                            <w:ind w:left="1350"/>
                            <w:rPr>
                              <w:rFonts w:ascii="PT Serif" w:hAnsi="PT Serif"/>
                              <w:b/>
                              <w:bCs/>
                              <w:iCs/>
                              <w:sz w:val="16"/>
                              <w:szCs w:val="16"/>
                              <w:shd w:val="clear" w:color="auto" w:fill="FFFFFF"/>
                              <w:lang w:bidi="en-US"/>
                            </w:rPr>
                          </w:pPr>
                          <w:r w:rsidRPr="00BE2085">
                            <w:rPr>
                              <w:rFonts w:ascii="PT Serif" w:hAnsi="PT Serif"/>
                              <w:b/>
                              <w:bCs/>
                              <w:iCs/>
                              <w:sz w:val="16"/>
                              <w:szCs w:val="16"/>
                              <w:shd w:val="clear" w:color="auto" w:fill="FFFFFF"/>
                              <w:lang w:bidi="en-US"/>
                            </w:rPr>
                            <w:t xml:space="preserve">Anti-atherosclerotic potential of fatty acids in </w:t>
                          </w:r>
                          <w:r w:rsidRPr="00BE2085">
                            <w:rPr>
                              <w:rFonts w:ascii="PT Serif" w:hAnsi="PT Serif"/>
                              <w:b/>
                              <w:bCs/>
                              <w:i/>
                              <w:iCs/>
                              <w:sz w:val="16"/>
                              <w:szCs w:val="16"/>
                              <w:shd w:val="clear" w:color="auto" w:fill="FFFFFF"/>
                              <w:lang w:bidi="en-US"/>
                            </w:rPr>
                            <w:t>Chlorella vulgaris</w:t>
                          </w:r>
                          <w:r w:rsidRPr="00BE2085">
                            <w:rPr>
                              <w:rFonts w:ascii="PT Serif" w:hAnsi="PT Serif"/>
                              <w:b/>
                              <w:bCs/>
                              <w:iCs/>
                              <w:sz w:val="16"/>
                              <w:szCs w:val="16"/>
                              <w:shd w:val="clear" w:color="auto" w:fill="FFFFFF"/>
                              <w:lang w:bidi="en-US"/>
                            </w:rPr>
                            <w:t xml:space="preserve"> via inhibiting the foam cell formation: An </w:t>
                          </w:r>
                          <w:proofErr w:type="gramStart"/>
                          <w:r w:rsidRPr="00BE2085">
                            <w:rPr>
                              <w:rFonts w:ascii="PT Serif" w:hAnsi="PT Serif"/>
                              <w:b/>
                              <w:bCs/>
                              <w:i/>
                              <w:iCs/>
                              <w:sz w:val="16"/>
                              <w:szCs w:val="16"/>
                              <w:shd w:val="clear" w:color="auto" w:fill="FFFFFF"/>
                              <w:lang w:bidi="en-US"/>
                            </w:rPr>
                            <w:t>in silico</w:t>
                          </w:r>
                          <w:proofErr w:type="gramEnd"/>
                          <w:r w:rsidRPr="00BE2085">
                            <w:rPr>
                              <w:rFonts w:ascii="PT Serif" w:hAnsi="PT Serif"/>
                              <w:b/>
                              <w:bCs/>
                              <w:iCs/>
                              <w:sz w:val="16"/>
                              <w:szCs w:val="16"/>
                              <w:shd w:val="clear" w:color="auto" w:fill="FFFFFF"/>
                              <w:lang w:bidi="en-US"/>
                            </w:rPr>
                            <w:t xml:space="preserve"> study</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2" type="#_x0000_t202" style="position:absolute;margin-left:5.25pt;margin-top:39.4pt;width:473.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" o:allowincell="f" filled="f" stroked="f">
              <v:textbox inset=",0,,0">
                <w:txbxContent>
                  <w:p w14:paraId="54506D4C" w14:textId="6075B6B4" w:rsidR="0081586D" w:rsidRPr="0081586D" w:rsidRDefault="00BE2085" w:rsidP="0081586D">
                    <w:pPr>
                      <w:spacing w:after="0" w:line="240" w:lineRule="auto"/>
                      <w:ind w:left="1350"/>
                      <w:rPr>
                        <w:rFonts w:ascii="PT Serif" w:hAnsi="PT Serif"/>
                        <w:b/>
                        <w:bCs/>
                        <w:iCs/>
                        <w:sz w:val="16"/>
                        <w:szCs w:val="16"/>
                        <w:shd w:val="clear" w:color="auto" w:fill="FFFFFF"/>
                        <w:lang w:bidi="en-US"/>
                      </w:rPr>
                    </w:pPr>
                    <w:r w:rsidRPr="00BE2085">
                      <w:rPr>
                        <w:rFonts w:ascii="PT Serif" w:hAnsi="PT Serif"/>
                        <w:b/>
                        <w:bCs/>
                        <w:iCs/>
                        <w:sz w:val="16"/>
                        <w:szCs w:val="16"/>
                        <w:shd w:val="clear" w:color="auto" w:fill="FFFFFF"/>
                        <w:lang w:bidi="en-US"/>
                      </w:rPr>
                      <w:t xml:space="preserve">Anti-atherosclerotic potential of fatty acids in </w:t>
                    </w:r>
                    <w:r w:rsidRPr="00BE2085">
                      <w:rPr>
                        <w:rFonts w:ascii="PT Serif" w:hAnsi="PT Serif"/>
                        <w:b/>
                        <w:bCs/>
                        <w:i/>
                        <w:iCs/>
                        <w:sz w:val="16"/>
                        <w:szCs w:val="16"/>
                        <w:shd w:val="clear" w:color="auto" w:fill="FFFFFF"/>
                        <w:lang w:bidi="en-US"/>
                      </w:rPr>
                      <w:t>Chlorella vulgaris</w:t>
                    </w:r>
                    <w:r w:rsidRPr="00BE2085">
                      <w:rPr>
                        <w:rFonts w:ascii="PT Serif" w:hAnsi="PT Serif"/>
                        <w:b/>
                        <w:bCs/>
                        <w:iCs/>
                        <w:sz w:val="16"/>
                        <w:szCs w:val="16"/>
                        <w:shd w:val="clear" w:color="auto" w:fill="FFFFFF"/>
                        <w:lang w:bidi="en-US"/>
                      </w:rPr>
                      <w:t xml:space="preserve"> via inhibiting the foam cell formation: An </w:t>
                    </w:r>
                    <w:proofErr w:type="gramStart"/>
                    <w:r w:rsidRPr="00BE2085">
                      <w:rPr>
                        <w:rFonts w:ascii="PT Serif" w:hAnsi="PT Serif"/>
                        <w:b/>
                        <w:bCs/>
                        <w:i/>
                        <w:iCs/>
                        <w:sz w:val="16"/>
                        <w:szCs w:val="16"/>
                        <w:shd w:val="clear" w:color="auto" w:fill="FFFFFF"/>
                        <w:lang w:bidi="en-US"/>
                      </w:rPr>
                      <w:t>in silico</w:t>
                    </w:r>
                    <w:proofErr w:type="gramEnd"/>
                    <w:r w:rsidRPr="00BE2085">
                      <w:rPr>
                        <w:rFonts w:ascii="PT Serif" w:hAnsi="PT Serif"/>
                        <w:b/>
                        <w:bCs/>
                        <w:iCs/>
                        <w:sz w:val="16"/>
                        <w:szCs w:val="16"/>
                        <w:shd w:val="clear" w:color="auto" w:fill="FFFFFF"/>
                        <w:lang w:bidi="en-US"/>
                      </w:rPr>
                      <w:t xml:space="preserve"> study</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6192" behindDoc="0" locked="0" layoutInCell="0" allowOverlap="1" wp14:anchorId="030BF546" wp14:editId="61798977">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3" type="#_x0000_t202" style="position:absolute;margin-left:36pt;margin-top:40.25pt;width:77.2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0gvPK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13028D4B" w:rsidR="00771024" w:rsidRDefault="00AD18FA" w:rsidP="00EC4683">
    <w:pPr>
      <w:pStyle w:val="Header"/>
    </w:pPr>
    <w:r>
      <w:rPr>
        <w:noProof/>
      </w:rPr>
      <mc:AlternateContent>
        <mc:Choice Requires="wps">
          <w:drawing>
            <wp:anchor distT="0" distB="0" distL="114300" distR="114300" simplePos="0" relativeHeight="251653120" behindDoc="0" locked="0" layoutInCell="0" allowOverlap="1" wp14:anchorId="7CCD4203" wp14:editId="3D840919">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6D898EB6" w14:textId="173B3D52" w:rsidR="006B6658" w:rsidRPr="006B6658" w:rsidRDefault="00AD18FA" w:rsidP="00A14E26">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BE2085" w:rsidRPr="00BE2085">
                            <w:rPr>
                              <w:rFonts w:ascii="PT Serif" w:hAnsi="PT Serif"/>
                              <w:b/>
                              <w:bCs/>
                              <w:iCs/>
                              <w:sz w:val="16"/>
                              <w:szCs w:val="16"/>
                              <w:shd w:val="clear" w:color="auto" w:fill="FFFFFF"/>
                              <w:lang w:bidi="en-US"/>
                            </w:rPr>
                            <w:t xml:space="preserve">Anti-atherosclerotic potential of fatty acids in </w:t>
                          </w:r>
                          <w:r w:rsidR="00BE2085" w:rsidRPr="00BE2085">
                            <w:rPr>
                              <w:rFonts w:ascii="PT Serif" w:hAnsi="PT Serif"/>
                              <w:b/>
                              <w:bCs/>
                              <w:i/>
                              <w:iCs/>
                              <w:sz w:val="16"/>
                              <w:szCs w:val="16"/>
                              <w:shd w:val="clear" w:color="auto" w:fill="FFFFFF"/>
                              <w:lang w:bidi="en-US"/>
                            </w:rPr>
                            <w:t>Chlorella vulgaris</w:t>
                          </w:r>
                          <w:r w:rsidR="00BE2085" w:rsidRPr="00BE2085">
                            <w:rPr>
                              <w:rFonts w:ascii="PT Serif" w:hAnsi="PT Serif"/>
                              <w:b/>
                              <w:bCs/>
                              <w:iCs/>
                              <w:sz w:val="16"/>
                              <w:szCs w:val="16"/>
                              <w:shd w:val="clear" w:color="auto" w:fill="FFFFFF"/>
                              <w:lang w:bidi="en-US"/>
                            </w:rPr>
                            <w:t xml:space="preserve"> via inhibiting the foam cell formation: An </w:t>
                          </w:r>
                          <w:proofErr w:type="gramStart"/>
                          <w:r w:rsidR="00BE2085" w:rsidRPr="00BE2085">
                            <w:rPr>
                              <w:rFonts w:ascii="PT Serif" w:hAnsi="PT Serif"/>
                              <w:b/>
                              <w:bCs/>
                              <w:i/>
                              <w:iCs/>
                              <w:sz w:val="16"/>
                              <w:szCs w:val="16"/>
                              <w:shd w:val="clear" w:color="auto" w:fill="FFFFFF"/>
                              <w:lang w:bidi="en-US"/>
                            </w:rPr>
                            <w:t>in silico</w:t>
                          </w:r>
                          <w:proofErr w:type="gramEnd"/>
                          <w:r w:rsidR="00BE2085" w:rsidRPr="00BE2085">
                            <w:rPr>
                              <w:rFonts w:ascii="PT Serif" w:hAnsi="PT Serif"/>
                              <w:b/>
                              <w:bCs/>
                              <w:iCs/>
                              <w:sz w:val="16"/>
                              <w:szCs w:val="16"/>
                              <w:shd w:val="clear" w:color="auto" w:fill="FFFFFF"/>
                              <w:lang w:bidi="en-US"/>
                            </w:rPr>
                            <w:t xml:space="preserve"> study</w:t>
                          </w: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4" type="#_x0000_t202" style="position:absolute;margin-left:5.25pt;margin-top:37.8pt;width:473.25pt;height: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MjmOr3hAQAAogMAAA4AAAAAAAAAAAAAAAAALgIAAGRycy9lMm9Eb2MueG1sUEsBAi0A&#10;FAAGAAgAAAAhAHqdRhffAAAACQEAAA8AAAAAAAAAAAAAAAAAOwQAAGRycy9kb3ducmV2LnhtbFBL&#10;BQYAAAAABAAEAPMAAABHBQAAAAA=&#10;" o:allowincell="f" filled="f" stroked="f">
              <v:textbox inset=",0,,0">
                <w:txbxContent>
                  <w:p w14:paraId="6D898EB6" w14:textId="173B3D52" w:rsidR="006B6658" w:rsidRPr="006B6658" w:rsidRDefault="00AD18FA" w:rsidP="00A14E26">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BE2085" w:rsidRPr="00BE2085">
                      <w:rPr>
                        <w:rFonts w:ascii="PT Serif" w:hAnsi="PT Serif"/>
                        <w:b/>
                        <w:bCs/>
                        <w:iCs/>
                        <w:sz w:val="16"/>
                        <w:szCs w:val="16"/>
                        <w:shd w:val="clear" w:color="auto" w:fill="FFFFFF"/>
                        <w:lang w:bidi="en-US"/>
                      </w:rPr>
                      <w:t xml:space="preserve">Anti-atherosclerotic potential of fatty acids in </w:t>
                    </w:r>
                    <w:r w:rsidR="00BE2085" w:rsidRPr="00BE2085">
                      <w:rPr>
                        <w:rFonts w:ascii="PT Serif" w:hAnsi="PT Serif"/>
                        <w:b/>
                        <w:bCs/>
                        <w:i/>
                        <w:iCs/>
                        <w:sz w:val="16"/>
                        <w:szCs w:val="16"/>
                        <w:shd w:val="clear" w:color="auto" w:fill="FFFFFF"/>
                        <w:lang w:bidi="en-US"/>
                      </w:rPr>
                      <w:t>Chlorella vulgaris</w:t>
                    </w:r>
                    <w:r w:rsidR="00BE2085" w:rsidRPr="00BE2085">
                      <w:rPr>
                        <w:rFonts w:ascii="PT Serif" w:hAnsi="PT Serif"/>
                        <w:b/>
                        <w:bCs/>
                        <w:iCs/>
                        <w:sz w:val="16"/>
                        <w:szCs w:val="16"/>
                        <w:shd w:val="clear" w:color="auto" w:fill="FFFFFF"/>
                        <w:lang w:bidi="en-US"/>
                      </w:rPr>
                      <w:t xml:space="preserve"> via inhibiting the foam cell formation: An </w:t>
                    </w:r>
                    <w:proofErr w:type="gramStart"/>
                    <w:r w:rsidR="00BE2085" w:rsidRPr="00BE2085">
                      <w:rPr>
                        <w:rFonts w:ascii="PT Serif" w:hAnsi="PT Serif"/>
                        <w:b/>
                        <w:bCs/>
                        <w:i/>
                        <w:iCs/>
                        <w:sz w:val="16"/>
                        <w:szCs w:val="16"/>
                        <w:shd w:val="clear" w:color="auto" w:fill="FFFFFF"/>
                        <w:lang w:bidi="en-US"/>
                      </w:rPr>
                      <w:t>in silico</w:t>
                    </w:r>
                    <w:proofErr w:type="gramEnd"/>
                    <w:r w:rsidR="00BE2085" w:rsidRPr="00BE2085">
                      <w:rPr>
                        <w:rFonts w:ascii="PT Serif" w:hAnsi="PT Serif"/>
                        <w:b/>
                        <w:bCs/>
                        <w:iCs/>
                        <w:sz w:val="16"/>
                        <w:szCs w:val="16"/>
                        <w:shd w:val="clear" w:color="auto" w:fill="FFFFFF"/>
                        <w:lang w:bidi="en-US"/>
                      </w:rPr>
                      <w:t xml:space="preserve"> study</w:t>
                    </w: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4144" behindDoc="0" locked="0" layoutInCell="0" allowOverlap="1" wp14:anchorId="696A6726" wp14:editId="0D5DCF3D">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5" type="#_x0000_t202" style="position:absolute;margin-left:108pt;margin-top:40.25pt;width:77.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157144F8"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18"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5"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265">
    <w:abstractNumId w:val="12"/>
  </w:num>
  <w:num w:numId="2" w16cid:durableId="142163324">
    <w:abstractNumId w:val="36"/>
  </w:num>
  <w:num w:numId="3" w16cid:durableId="1935087006">
    <w:abstractNumId w:val="8"/>
  </w:num>
  <w:num w:numId="4" w16cid:durableId="15933303">
    <w:abstractNumId w:val="15"/>
  </w:num>
  <w:num w:numId="5" w16cid:durableId="1361904573">
    <w:abstractNumId w:val="32"/>
  </w:num>
  <w:num w:numId="6" w16cid:durableId="1002972664">
    <w:abstractNumId w:val="1"/>
  </w:num>
  <w:num w:numId="7" w16cid:durableId="387073933">
    <w:abstractNumId w:val="21"/>
  </w:num>
  <w:num w:numId="8" w16cid:durableId="292447547">
    <w:abstractNumId w:val="34"/>
  </w:num>
  <w:num w:numId="9" w16cid:durableId="743920372">
    <w:abstractNumId w:val="10"/>
  </w:num>
  <w:num w:numId="10" w16cid:durableId="644626864">
    <w:abstractNumId w:val="38"/>
  </w:num>
  <w:num w:numId="11" w16cid:durableId="112329831">
    <w:abstractNumId w:val="7"/>
  </w:num>
  <w:num w:numId="12" w16cid:durableId="1753045209">
    <w:abstractNumId w:val="11"/>
  </w:num>
  <w:num w:numId="13" w16cid:durableId="18702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3"/>
  </w:num>
  <w:num w:numId="15" w16cid:durableId="1463889328">
    <w:abstractNumId w:val="31"/>
  </w:num>
  <w:num w:numId="16" w16cid:durableId="2140493568">
    <w:abstractNumId w:val="35"/>
  </w:num>
  <w:num w:numId="17" w16cid:durableId="1456100624">
    <w:abstractNumId w:val="37"/>
  </w:num>
  <w:num w:numId="18" w16cid:durableId="887574066">
    <w:abstractNumId w:val="16"/>
  </w:num>
  <w:num w:numId="19" w16cid:durableId="1684090505">
    <w:abstractNumId w:val="4"/>
  </w:num>
  <w:num w:numId="20" w16cid:durableId="450321133">
    <w:abstractNumId w:val="9"/>
  </w:num>
  <w:num w:numId="21" w16cid:durableId="412358305">
    <w:abstractNumId w:val="14"/>
  </w:num>
  <w:num w:numId="22" w16cid:durableId="1955205592">
    <w:abstractNumId w:val="29"/>
  </w:num>
  <w:num w:numId="23" w16cid:durableId="1508207981">
    <w:abstractNumId w:val="25"/>
  </w:num>
  <w:num w:numId="24" w16cid:durableId="186450462">
    <w:abstractNumId w:val="6"/>
  </w:num>
  <w:num w:numId="25" w16cid:durableId="94903837">
    <w:abstractNumId w:val="24"/>
  </w:num>
  <w:num w:numId="26" w16cid:durableId="680664171">
    <w:abstractNumId w:val="40"/>
  </w:num>
  <w:num w:numId="27" w16cid:durableId="1106732769">
    <w:abstractNumId w:val="3"/>
  </w:num>
  <w:num w:numId="28" w16cid:durableId="1644458438">
    <w:abstractNumId w:val="0"/>
  </w:num>
  <w:num w:numId="29" w16cid:durableId="2013990327">
    <w:abstractNumId w:val="19"/>
  </w:num>
  <w:num w:numId="30" w16cid:durableId="601453473">
    <w:abstractNumId w:val="5"/>
  </w:num>
  <w:num w:numId="31" w16cid:durableId="753935371">
    <w:abstractNumId w:val="22"/>
  </w:num>
  <w:num w:numId="32" w16cid:durableId="250745685">
    <w:abstractNumId w:val="18"/>
  </w:num>
  <w:num w:numId="33" w16cid:durableId="1429421088">
    <w:abstractNumId w:val="17"/>
  </w:num>
  <w:num w:numId="34" w16cid:durableId="1685936780">
    <w:abstractNumId w:val="28"/>
  </w:num>
  <w:num w:numId="35" w16cid:durableId="15468672">
    <w:abstractNumId w:val="33"/>
  </w:num>
  <w:num w:numId="36" w16cid:durableId="182331102">
    <w:abstractNumId w:val="2"/>
  </w:num>
  <w:num w:numId="37" w16cid:durableId="1429158739">
    <w:abstractNumId w:val="26"/>
  </w:num>
  <w:num w:numId="38" w16cid:durableId="829516440">
    <w:abstractNumId w:val="13"/>
  </w:num>
  <w:num w:numId="39" w16cid:durableId="369571937">
    <w:abstractNumId w:val="20"/>
  </w:num>
  <w:num w:numId="40" w16cid:durableId="298463545">
    <w:abstractNumId w:val="30"/>
  </w:num>
  <w:num w:numId="41" w16cid:durableId="192812204">
    <w:abstractNumId w:val="27"/>
  </w:num>
  <w:num w:numId="42" w16cid:durableId="1710297902">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proofState w:spelling="clean" w:grammar="clean"/>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961"/>
    <w:rsid w:val="00005C74"/>
    <w:rsid w:val="00006B21"/>
    <w:rsid w:val="00007B63"/>
    <w:rsid w:val="00010273"/>
    <w:rsid w:val="00014C4E"/>
    <w:rsid w:val="00014FAB"/>
    <w:rsid w:val="000155B1"/>
    <w:rsid w:val="0002041C"/>
    <w:rsid w:val="0002197C"/>
    <w:rsid w:val="00021D1E"/>
    <w:rsid w:val="000227B5"/>
    <w:rsid w:val="00023328"/>
    <w:rsid w:val="00023F06"/>
    <w:rsid w:val="000248BC"/>
    <w:rsid w:val="00024A02"/>
    <w:rsid w:val="00025870"/>
    <w:rsid w:val="0002682B"/>
    <w:rsid w:val="00027705"/>
    <w:rsid w:val="00030A00"/>
    <w:rsid w:val="00041AE2"/>
    <w:rsid w:val="00043E19"/>
    <w:rsid w:val="00045CDE"/>
    <w:rsid w:val="00046C0F"/>
    <w:rsid w:val="000476BF"/>
    <w:rsid w:val="00050F0B"/>
    <w:rsid w:val="00051AE4"/>
    <w:rsid w:val="0005380D"/>
    <w:rsid w:val="00054381"/>
    <w:rsid w:val="000571DB"/>
    <w:rsid w:val="00060924"/>
    <w:rsid w:val="00063F94"/>
    <w:rsid w:val="00065DFB"/>
    <w:rsid w:val="0006647F"/>
    <w:rsid w:val="000665EA"/>
    <w:rsid w:val="000666AD"/>
    <w:rsid w:val="00067416"/>
    <w:rsid w:val="00070373"/>
    <w:rsid w:val="000728D1"/>
    <w:rsid w:val="000730C5"/>
    <w:rsid w:val="00074062"/>
    <w:rsid w:val="00074F65"/>
    <w:rsid w:val="00077031"/>
    <w:rsid w:val="00080F7A"/>
    <w:rsid w:val="00082F31"/>
    <w:rsid w:val="00085EE6"/>
    <w:rsid w:val="000860AE"/>
    <w:rsid w:val="000910AD"/>
    <w:rsid w:val="000916D5"/>
    <w:rsid w:val="00093E70"/>
    <w:rsid w:val="000958E7"/>
    <w:rsid w:val="000A0640"/>
    <w:rsid w:val="000A0A8C"/>
    <w:rsid w:val="000A79C5"/>
    <w:rsid w:val="000B13C4"/>
    <w:rsid w:val="000B1CFF"/>
    <w:rsid w:val="000B2837"/>
    <w:rsid w:val="000B2E7F"/>
    <w:rsid w:val="000B345C"/>
    <w:rsid w:val="000B5F09"/>
    <w:rsid w:val="000C55E9"/>
    <w:rsid w:val="000C7F62"/>
    <w:rsid w:val="000C7F8F"/>
    <w:rsid w:val="000D04B5"/>
    <w:rsid w:val="000D1C83"/>
    <w:rsid w:val="000D28D5"/>
    <w:rsid w:val="000D34B1"/>
    <w:rsid w:val="000D5F61"/>
    <w:rsid w:val="000D7109"/>
    <w:rsid w:val="000D73BB"/>
    <w:rsid w:val="000D75F5"/>
    <w:rsid w:val="000E32E2"/>
    <w:rsid w:val="000E419B"/>
    <w:rsid w:val="000E4DD6"/>
    <w:rsid w:val="000E62B5"/>
    <w:rsid w:val="000F1741"/>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4168B"/>
    <w:rsid w:val="00142AAD"/>
    <w:rsid w:val="00145566"/>
    <w:rsid w:val="0014690B"/>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5134"/>
    <w:rsid w:val="001757D7"/>
    <w:rsid w:val="0017606D"/>
    <w:rsid w:val="00176076"/>
    <w:rsid w:val="0017615A"/>
    <w:rsid w:val="001769E0"/>
    <w:rsid w:val="0018047A"/>
    <w:rsid w:val="00180783"/>
    <w:rsid w:val="00181E67"/>
    <w:rsid w:val="001850F2"/>
    <w:rsid w:val="0018583D"/>
    <w:rsid w:val="0019064C"/>
    <w:rsid w:val="0019436F"/>
    <w:rsid w:val="00194DF2"/>
    <w:rsid w:val="001958C7"/>
    <w:rsid w:val="00197E04"/>
    <w:rsid w:val="001A1CAB"/>
    <w:rsid w:val="001A2885"/>
    <w:rsid w:val="001A3182"/>
    <w:rsid w:val="001A4620"/>
    <w:rsid w:val="001A5BC3"/>
    <w:rsid w:val="001A7103"/>
    <w:rsid w:val="001B500B"/>
    <w:rsid w:val="001B6D4E"/>
    <w:rsid w:val="001B6E58"/>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5EA3"/>
    <w:rsid w:val="001D793E"/>
    <w:rsid w:val="001E02F9"/>
    <w:rsid w:val="001E0340"/>
    <w:rsid w:val="001E1D66"/>
    <w:rsid w:val="001E1F10"/>
    <w:rsid w:val="001E5D1C"/>
    <w:rsid w:val="001F0427"/>
    <w:rsid w:val="001F165E"/>
    <w:rsid w:val="001F2D86"/>
    <w:rsid w:val="001F36E5"/>
    <w:rsid w:val="001F3F73"/>
    <w:rsid w:val="001F4C64"/>
    <w:rsid w:val="001F52A4"/>
    <w:rsid w:val="001F53A1"/>
    <w:rsid w:val="0020398B"/>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E1850"/>
    <w:rsid w:val="002E3DC7"/>
    <w:rsid w:val="002E42E8"/>
    <w:rsid w:val="002E79B8"/>
    <w:rsid w:val="002F079B"/>
    <w:rsid w:val="002F1A91"/>
    <w:rsid w:val="002F1F82"/>
    <w:rsid w:val="002F35B5"/>
    <w:rsid w:val="002F3E86"/>
    <w:rsid w:val="002F5082"/>
    <w:rsid w:val="002F601C"/>
    <w:rsid w:val="002F6D0E"/>
    <w:rsid w:val="00302EA3"/>
    <w:rsid w:val="00304DC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2E2"/>
    <w:rsid w:val="00384FF6"/>
    <w:rsid w:val="003852E1"/>
    <w:rsid w:val="00390D97"/>
    <w:rsid w:val="0039133F"/>
    <w:rsid w:val="00391D33"/>
    <w:rsid w:val="00392448"/>
    <w:rsid w:val="003943C6"/>
    <w:rsid w:val="00396C7D"/>
    <w:rsid w:val="00397A39"/>
    <w:rsid w:val="00397C4D"/>
    <w:rsid w:val="003A02A8"/>
    <w:rsid w:val="003A03AD"/>
    <w:rsid w:val="003A0997"/>
    <w:rsid w:val="003A25A9"/>
    <w:rsid w:val="003A49E4"/>
    <w:rsid w:val="003A65C2"/>
    <w:rsid w:val="003A6AF3"/>
    <w:rsid w:val="003B075F"/>
    <w:rsid w:val="003B0B63"/>
    <w:rsid w:val="003B39F4"/>
    <w:rsid w:val="003B619E"/>
    <w:rsid w:val="003C0FA9"/>
    <w:rsid w:val="003C2930"/>
    <w:rsid w:val="003C2DA6"/>
    <w:rsid w:val="003C3115"/>
    <w:rsid w:val="003C33B1"/>
    <w:rsid w:val="003C5DA5"/>
    <w:rsid w:val="003C5FA9"/>
    <w:rsid w:val="003C6164"/>
    <w:rsid w:val="003C6614"/>
    <w:rsid w:val="003C7A7E"/>
    <w:rsid w:val="003D00A4"/>
    <w:rsid w:val="003D06DC"/>
    <w:rsid w:val="003D07AE"/>
    <w:rsid w:val="003D311B"/>
    <w:rsid w:val="003D3CBC"/>
    <w:rsid w:val="003D5FED"/>
    <w:rsid w:val="003D70FE"/>
    <w:rsid w:val="003E2690"/>
    <w:rsid w:val="003E4794"/>
    <w:rsid w:val="003E4C5D"/>
    <w:rsid w:val="003E5DDF"/>
    <w:rsid w:val="003E6CC3"/>
    <w:rsid w:val="003F2A0D"/>
    <w:rsid w:val="003F3394"/>
    <w:rsid w:val="003F35D8"/>
    <w:rsid w:val="003F3AA4"/>
    <w:rsid w:val="003F41D2"/>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633F"/>
    <w:rsid w:val="00462844"/>
    <w:rsid w:val="00462DA7"/>
    <w:rsid w:val="00466703"/>
    <w:rsid w:val="00466802"/>
    <w:rsid w:val="004704B0"/>
    <w:rsid w:val="0047193C"/>
    <w:rsid w:val="00471FBF"/>
    <w:rsid w:val="0047301A"/>
    <w:rsid w:val="004746A0"/>
    <w:rsid w:val="00476075"/>
    <w:rsid w:val="00481193"/>
    <w:rsid w:val="004833F9"/>
    <w:rsid w:val="00483BA8"/>
    <w:rsid w:val="004867C1"/>
    <w:rsid w:val="00490C3F"/>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30AE"/>
    <w:rsid w:val="004B473B"/>
    <w:rsid w:val="004C03F6"/>
    <w:rsid w:val="004C1407"/>
    <w:rsid w:val="004C1CA8"/>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5E0A"/>
    <w:rsid w:val="004F5E28"/>
    <w:rsid w:val="004F7B36"/>
    <w:rsid w:val="005012BB"/>
    <w:rsid w:val="0050288E"/>
    <w:rsid w:val="00502F6A"/>
    <w:rsid w:val="005038D6"/>
    <w:rsid w:val="00504255"/>
    <w:rsid w:val="005043B4"/>
    <w:rsid w:val="00505C46"/>
    <w:rsid w:val="00506FE2"/>
    <w:rsid w:val="005075EF"/>
    <w:rsid w:val="0051141E"/>
    <w:rsid w:val="00511CC9"/>
    <w:rsid w:val="00516E42"/>
    <w:rsid w:val="00522F02"/>
    <w:rsid w:val="00523726"/>
    <w:rsid w:val="00523EC2"/>
    <w:rsid w:val="00523FF1"/>
    <w:rsid w:val="00525ADA"/>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15D2"/>
    <w:rsid w:val="005B2135"/>
    <w:rsid w:val="005B3091"/>
    <w:rsid w:val="005B3CAB"/>
    <w:rsid w:val="005B50FB"/>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D74A0"/>
    <w:rsid w:val="005E0C85"/>
    <w:rsid w:val="005E0F79"/>
    <w:rsid w:val="005E13E1"/>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601CD2"/>
    <w:rsid w:val="00602274"/>
    <w:rsid w:val="006025BD"/>
    <w:rsid w:val="00602EA8"/>
    <w:rsid w:val="006065D2"/>
    <w:rsid w:val="00607FD8"/>
    <w:rsid w:val="00611466"/>
    <w:rsid w:val="00611D44"/>
    <w:rsid w:val="006146B4"/>
    <w:rsid w:val="0061501B"/>
    <w:rsid w:val="00621CF6"/>
    <w:rsid w:val="00623184"/>
    <w:rsid w:val="00624657"/>
    <w:rsid w:val="006248A9"/>
    <w:rsid w:val="0062511A"/>
    <w:rsid w:val="006275DD"/>
    <w:rsid w:val="0063003B"/>
    <w:rsid w:val="006300DD"/>
    <w:rsid w:val="00630558"/>
    <w:rsid w:val="006345C7"/>
    <w:rsid w:val="00634801"/>
    <w:rsid w:val="006364E0"/>
    <w:rsid w:val="00640E7F"/>
    <w:rsid w:val="00642C56"/>
    <w:rsid w:val="00643838"/>
    <w:rsid w:val="0064470F"/>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4BD8"/>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349A"/>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33EE"/>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27B3"/>
    <w:rsid w:val="00764FEE"/>
    <w:rsid w:val="00771006"/>
    <w:rsid w:val="00771024"/>
    <w:rsid w:val="007719DD"/>
    <w:rsid w:val="00772F6B"/>
    <w:rsid w:val="0077679F"/>
    <w:rsid w:val="00784529"/>
    <w:rsid w:val="007868D3"/>
    <w:rsid w:val="00786A41"/>
    <w:rsid w:val="00787B7F"/>
    <w:rsid w:val="00793E76"/>
    <w:rsid w:val="0079538A"/>
    <w:rsid w:val="0079590F"/>
    <w:rsid w:val="0079718C"/>
    <w:rsid w:val="0079753B"/>
    <w:rsid w:val="007A059F"/>
    <w:rsid w:val="007A5F5B"/>
    <w:rsid w:val="007B0AB5"/>
    <w:rsid w:val="007B0FFE"/>
    <w:rsid w:val="007B1439"/>
    <w:rsid w:val="007B20BE"/>
    <w:rsid w:val="007B5F5F"/>
    <w:rsid w:val="007B657E"/>
    <w:rsid w:val="007B76A4"/>
    <w:rsid w:val="007B7A76"/>
    <w:rsid w:val="007C0927"/>
    <w:rsid w:val="007C4543"/>
    <w:rsid w:val="007C57D0"/>
    <w:rsid w:val="007D17F9"/>
    <w:rsid w:val="007D67F2"/>
    <w:rsid w:val="007D6EB2"/>
    <w:rsid w:val="007D7401"/>
    <w:rsid w:val="007D779D"/>
    <w:rsid w:val="007E0F7D"/>
    <w:rsid w:val="007E7698"/>
    <w:rsid w:val="007E7D10"/>
    <w:rsid w:val="007F086A"/>
    <w:rsid w:val="007F0E45"/>
    <w:rsid w:val="007F5497"/>
    <w:rsid w:val="007F5BFB"/>
    <w:rsid w:val="007F6FC0"/>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12"/>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A67"/>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632F"/>
    <w:rsid w:val="00886B13"/>
    <w:rsid w:val="00892E14"/>
    <w:rsid w:val="00895F4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7A3F"/>
    <w:rsid w:val="008D7BB5"/>
    <w:rsid w:val="008E025B"/>
    <w:rsid w:val="008E08EF"/>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60408"/>
    <w:rsid w:val="00960586"/>
    <w:rsid w:val="00960FAF"/>
    <w:rsid w:val="0096180C"/>
    <w:rsid w:val="00962CCB"/>
    <w:rsid w:val="00963734"/>
    <w:rsid w:val="00970815"/>
    <w:rsid w:val="00972FA7"/>
    <w:rsid w:val="009746F5"/>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21B3"/>
    <w:rsid w:val="009A263F"/>
    <w:rsid w:val="009A30DE"/>
    <w:rsid w:val="009A31CE"/>
    <w:rsid w:val="009A366F"/>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1B0B"/>
    <w:rsid w:val="00A2360D"/>
    <w:rsid w:val="00A25661"/>
    <w:rsid w:val="00A279C4"/>
    <w:rsid w:val="00A31557"/>
    <w:rsid w:val="00A335B1"/>
    <w:rsid w:val="00A34F5E"/>
    <w:rsid w:val="00A36D5A"/>
    <w:rsid w:val="00A443CF"/>
    <w:rsid w:val="00A44E61"/>
    <w:rsid w:val="00A4771F"/>
    <w:rsid w:val="00A567DC"/>
    <w:rsid w:val="00A57400"/>
    <w:rsid w:val="00A608B8"/>
    <w:rsid w:val="00A62C0E"/>
    <w:rsid w:val="00A66707"/>
    <w:rsid w:val="00A66FA0"/>
    <w:rsid w:val="00A670A1"/>
    <w:rsid w:val="00A72B0A"/>
    <w:rsid w:val="00A75CD2"/>
    <w:rsid w:val="00A75EB3"/>
    <w:rsid w:val="00A76337"/>
    <w:rsid w:val="00A81175"/>
    <w:rsid w:val="00A8220A"/>
    <w:rsid w:val="00A8390D"/>
    <w:rsid w:val="00A83F6A"/>
    <w:rsid w:val="00A85352"/>
    <w:rsid w:val="00A860BC"/>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E7C"/>
    <w:rsid w:val="00AE0F28"/>
    <w:rsid w:val="00AE3394"/>
    <w:rsid w:val="00AE3DDF"/>
    <w:rsid w:val="00AE4AE0"/>
    <w:rsid w:val="00AE67DE"/>
    <w:rsid w:val="00AF0477"/>
    <w:rsid w:val="00AF2C91"/>
    <w:rsid w:val="00AF32A7"/>
    <w:rsid w:val="00AF3AEF"/>
    <w:rsid w:val="00AF3C5B"/>
    <w:rsid w:val="00B03368"/>
    <w:rsid w:val="00B0422B"/>
    <w:rsid w:val="00B06DEE"/>
    <w:rsid w:val="00B07B79"/>
    <w:rsid w:val="00B07CFE"/>
    <w:rsid w:val="00B115C8"/>
    <w:rsid w:val="00B1168E"/>
    <w:rsid w:val="00B11870"/>
    <w:rsid w:val="00B149BF"/>
    <w:rsid w:val="00B155A6"/>
    <w:rsid w:val="00B16409"/>
    <w:rsid w:val="00B17762"/>
    <w:rsid w:val="00B2237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83C28"/>
    <w:rsid w:val="00B917BE"/>
    <w:rsid w:val="00B958C1"/>
    <w:rsid w:val="00B95B03"/>
    <w:rsid w:val="00B95BD5"/>
    <w:rsid w:val="00BA01BB"/>
    <w:rsid w:val="00BA1896"/>
    <w:rsid w:val="00BA1ECB"/>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85"/>
    <w:rsid w:val="00BE20F3"/>
    <w:rsid w:val="00BE29C6"/>
    <w:rsid w:val="00BE3969"/>
    <w:rsid w:val="00BE5694"/>
    <w:rsid w:val="00BE7357"/>
    <w:rsid w:val="00BE7ACF"/>
    <w:rsid w:val="00BF09DF"/>
    <w:rsid w:val="00BF1044"/>
    <w:rsid w:val="00BF1DE5"/>
    <w:rsid w:val="00BF2416"/>
    <w:rsid w:val="00BF5983"/>
    <w:rsid w:val="00C0000F"/>
    <w:rsid w:val="00C00C88"/>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40578"/>
    <w:rsid w:val="00C4362E"/>
    <w:rsid w:val="00C44AAD"/>
    <w:rsid w:val="00C45CAE"/>
    <w:rsid w:val="00C45CD5"/>
    <w:rsid w:val="00C471B7"/>
    <w:rsid w:val="00C47AD0"/>
    <w:rsid w:val="00C50C77"/>
    <w:rsid w:val="00C52A3C"/>
    <w:rsid w:val="00C52EA9"/>
    <w:rsid w:val="00C55324"/>
    <w:rsid w:val="00C55F61"/>
    <w:rsid w:val="00C60B27"/>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95DFC"/>
    <w:rsid w:val="00CA0F56"/>
    <w:rsid w:val="00CA18B8"/>
    <w:rsid w:val="00CA2E63"/>
    <w:rsid w:val="00CA3E1E"/>
    <w:rsid w:val="00CA4AE4"/>
    <w:rsid w:val="00CA6459"/>
    <w:rsid w:val="00CA6468"/>
    <w:rsid w:val="00CA6584"/>
    <w:rsid w:val="00CA76D6"/>
    <w:rsid w:val="00CB2E90"/>
    <w:rsid w:val="00CB30A5"/>
    <w:rsid w:val="00CB793B"/>
    <w:rsid w:val="00CC077F"/>
    <w:rsid w:val="00CC0A3F"/>
    <w:rsid w:val="00CC2571"/>
    <w:rsid w:val="00CC459C"/>
    <w:rsid w:val="00CC66C4"/>
    <w:rsid w:val="00CD288E"/>
    <w:rsid w:val="00CD4990"/>
    <w:rsid w:val="00CD57B8"/>
    <w:rsid w:val="00CD6836"/>
    <w:rsid w:val="00CD6A4F"/>
    <w:rsid w:val="00CD7866"/>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7A00"/>
    <w:rsid w:val="00D10940"/>
    <w:rsid w:val="00D118A6"/>
    <w:rsid w:val="00D12467"/>
    <w:rsid w:val="00D12DAE"/>
    <w:rsid w:val="00D20323"/>
    <w:rsid w:val="00D25FEE"/>
    <w:rsid w:val="00D26713"/>
    <w:rsid w:val="00D26A57"/>
    <w:rsid w:val="00D31FB4"/>
    <w:rsid w:val="00D34161"/>
    <w:rsid w:val="00D349DF"/>
    <w:rsid w:val="00D36F8E"/>
    <w:rsid w:val="00D37135"/>
    <w:rsid w:val="00D400D8"/>
    <w:rsid w:val="00D40766"/>
    <w:rsid w:val="00D415EC"/>
    <w:rsid w:val="00D434BA"/>
    <w:rsid w:val="00D44E0B"/>
    <w:rsid w:val="00D47955"/>
    <w:rsid w:val="00D47BD3"/>
    <w:rsid w:val="00D50D13"/>
    <w:rsid w:val="00D50EE1"/>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F6F"/>
    <w:rsid w:val="00DB296D"/>
    <w:rsid w:val="00DB3E5D"/>
    <w:rsid w:val="00DB48A7"/>
    <w:rsid w:val="00DB6E96"/>
    <w:rsid w:val="00DB7AE3"/>
    <w:rsid w:val="00DB7FDE"/>
    <w:rsid w:val="00DC00C8"/>
    <w:rsid w:val="00DC09CD"/>
    <w:rsid w:val="00DC6430"/>
    <w:rsid w:val="00DC6647"/>
    <w:rsid w:val="00DD126C"/>
    <w:rsid w:val="00DD208A"/>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E0082E"/>
    <w:rsid w:val="00E02662"/>
    <w:rsid w:val="00E028C6"/>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9739F"/>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1FD"/>
    <w:rsid w:val="00ED3ADD"/>
    <w:rsid w:val="00ED3B50"/>
    <w:rsid w:val="00ED5F01"/>
    <w:rsid w:val="00EE0598"/>
    <w:rsid w:val="00EE0C2D"/>
    <w:rsid w:val="00EE3B37"/>
    <w:rsid w:val="00EE4F18"/>
    <w:rsid w:val="00EE58BC"/>
    <w:rsid w:val="00EE646C"/>
    <w:rsid w:val="00EE64BB"/>
    <w:rsid w:val="00EE6E89"/>
    <w:rsid w:val="00EE712C"/>
    <w:rsid w:val="00EF0EC8"/>
    <w:rsid w:val="00EF14B5"/>
    <w:rsid w:val="00EF27F7"/>
    <w:rsid w:val="00EF38A8"/>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68A8"/>
    <w:rsid w:val="00F30AE7"/>
    <w:rsid w:val="00F31D77"/>
    <w:rsid w:val="00F320E8"/>
    <w:rsid w:val="00F335EF"/>
    <w:rsid w:val="00F33D26"/>
    <w:rsid w:val="00F40AB2"/>
    <w:rsid w:val="00F419FB"/>
    <w:rsid w:val="00F44BAC"/>
    <w:rsid w:val="00F52012"/>
    <w:rsid w:val="00F53BBA"/>
    <w:rsid w:val="00F53D02"/>
    <w:rsid w:val="00F62B2C"/>
    <w:rsid w:val="00F6369F"/>
    <w:rsid w:val="00F67348"/>
    <w:rsid w:val="00F7105E"/>
    <w:rsid w:val="00F71977"/>
    <w:rsid w:val="00F728D2"/>
    <w:rsid w:val="00F7744D"/>
    <w:rsid w:val="00F77EA0"/>
    <w:rsid w:val="00F80A5E"/>
    <w:rsid w:val="00F81C33"/>
    <w:rsid w:val="00F8261D"/>
    <w:rsid w:val="00F82AC1"/>
    <w:rsid w:val="00F82F72"/>
    <w:rsid w:val="00F84664"/>
    <w:rsid w:val="00F852F3"/>
    <w:rsid w:val="00F91DCE"/>
    <w:rsid w:val="00F9242D"/>
    <w:rsid w:val="00F94DF5"/>
    <w:rsid w:val="00F97543"/>
    <w:rsid w:val="00FA10D7"/>
    <w:rsid w:val="00FA1919"/>
    <w:rsid w:val="00FA3A69"/>
    <w:rsid w:val="00FA502F"/>
    <w:rsid w:val="00FB0246"/>
    <w:rsid w:val="00FB025C"/>
    <w:rsid w:val="00FB227A"/>
    <w:rsid w:val="00FB4532"/>
    <w:rsid w:val="00FB50A8"/>
    <w:rsid w:val="00FB6B97"/>
    <w:rsid w:val="00FB765C"/>
    <w:rsid w:val="00FB7AEE"/>
    <w:rsid w:val="00FB7C52"/>
    <w:rsid w:val="00FC0089"/>
    <w:rsid w:val="00FC304C"/>
    <w:rsid w:val="00FC37CF"/>
    <w:rsid w:val="00FC445A"/>
    <w:rsid w:val="00FC4A30"/>
    <w:rsid w:val="00FC5030"/>
    <w:rsid w:val="00FC5FAB"/>
    <w:rsid w:val="00FD0A94"/>
    <w:rsid w:val="00FD1385"/>
    <w:rsid w:val="00FD26C0"/>
    <w:rsid w:val="00FE182B"/>
    <w:rsid w:val="00FE24F8"/>
    <w:rsid w:val="00FE47AF"/>
    <w:rsid w:val="00FF027D"/>
    <w:rsid w:val="00FF065E"/>
    <w:rsid w:val="00FF0953"/>
    <w:rsid w:val="00FF2FA6"/>
    <w:rsid w:val="00FF38B9"/>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ay2drug.com/passonline/predict.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wissadme.ch/"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ori.anm@gmail.com" TargetMode="External"/><Relationship Id="rId24" Type="http://schemas.openxmlformats.org/officeDocument/2006/relationships/image" Target="media/image7.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jpeg"/><Relationship Id="rId28" Type="http://schemas.openxmlformats.org/officeDocument/2006/relationships/hyperlink" Target="https://creativecommons.org/licenses/by-nc/4.0/" TargetMode="External"/><Relationship Id="rId10" Type="http://schemas.openxmlformats.org/officeDocument/2006/relationships/hyperlink" Target="mailto:ansori.anm@gmail.com" TargetMode="External"/><Relationship Id="rId19" Type="http://schemas.openxmlformats.org/officeDocument/2006/relationships/header" Target="header3.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hyperlink" Target="http://biocomp.chem.uw.edu.pl/CABSflex2" TargetMode="External"/><Relationship Id="rId27" Type="http://schemas.openxmlformats.org/officeDocument/2006/relationships/image" Target="media/image10.png"/><Relationship Id="rId30" Type="http://schemas.openxmlformats.org/officeDocument/2006/relationships/header" Target="header5.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20129</Words>
  <Characters>114736</Characters>
  <Application>Microsoft Office Word</Application>
  <DocSecurity>0</DocSecurity>
  <Lines>956</Lines>
  <Paragraphs>269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2025-03-22T02:47:00Z</dcterms:created>
  <dcterms:modified xsi:type="dcterms:W3CDTF">2025-03-22T02:47:00Z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4303b4a06f0ff145e38b0e8203bdb3a1b5937fd23e94be55ea2dff5fe8b6cd0c</vt:lpwstr>
  </property>
</Properties>
</file>