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5908D1C4" w:rsidR="00DB48A7" w:rsidRPr="00983DA5" w:rsidRDefault="00FC71F4" w:rsidP="002F35B5">
      <w:pPr>
        <w:ind w:left="709"/>
      </w:pPr>
      <w:r>
        <w:rPr>
          <w:noProof/>
        </w:rPr>
        <mc:AlternateContent>
          <mc:Choice Requires="wps">
            <w:drawing>
              <wp:anchor distT="0" distB="0" distL="114300" distR="114300" simplePos="0" relativeHeight="251654144" behindDoc="0" locked="0" layoutInCell="1" allowOverlap="1" wp14:anchorId="25EC8FFE" wp14:editId="64E459C1">
                <wp:simplePos x="0" y="0"/>
                <wp:positionH relativeFrom="column">
                  <wp:posOffset>3661138</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EC8FFE" id="_x0000_t202" coordsize="21600,21600" o:spt="202" path="m,l,21600r21600,l21600,xe">
                <v:stroke joinstyle="miter"/>
                <v:path gradientshapeok="t" o:connecttype="rect"/>
              </v:shapetype>
              <v:shape id="Text Box 25" o:spid="_x0000_s1026" type="#_x0000_t202" style="position:absolute;left:0;text-align:left;margin-left:288.3pt;margin-top:-5.55pt;width:251.25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sidR="00C4639B">
        <w:rPr>
          <w:noProof/>
        </w:rPr>
        <mc:AlternateContent>
          <mc:Choice Requires="wps">
            <w:drawing>
              <wp:anchor distT="0" distB="0" distL="114300" distR="114300" simplePos="0" relativeHeight="251656192" behindDoc="0" locked="0" layoutInCell="1" allowOverlap="1" wp14:anchorId="7F5CC249" wp14:editId="387C08F6">
                <wp:simplePos x="0" y="0"/>
                <wp:positionH relativeFrom="column">
                  <wp:posOffset>-908685</wp:posOffset>
                </wp:positionH>
                <wp:positionV relativeFrom="paragraph">
                  <wp:posOffset>230505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C40626">
                            <w:pPr>
                              <w:spacing w:after="0" w:line="240" w:lineRule="auto"/>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7" type="#_x0000_t202" style="position:absolute;left:0;text-align:left;margin-left:-71.55pt;margin-top:18.15pt;width:617.15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C40626">
                      <w:pPr>
                        <w:spacing w:after="0" w:line="240" w:lineRule="auto"/>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58240" behindDoc="0" locked="0" layoutInCell="1" allowOverlap="1" wp14:anchorId="31F066F6" wp14:editId="08DE3BFE">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66F6" id="Text Box 27" o:spid="_x0000_s1028" type="#_x0000_t202" style="position:absolute;left:0;text-align:left;margin-left:-80.4pt;margin-top:12.7pt;width:626.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60288" behindDoc="0" locked="0" layoutInCell="1" allowOverlap="1" wp14:anchorId="6EAAB4F2" wp14:editId="426432B5">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9" type="#_x0000_t202" style="position:absolute;left:0;text-align:left;margin-left:-81.05pt;margin-top:17.65pt;width:626.4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61824" behindDoc="0" locked="0" layoutInCell="1" allowOverlap="1" wp14:anchorId="38277CC9" wp14:editId="3DE4AD6E">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57728" behindDoc="0" locked="0" layoutInCell="1" allowOverlap="1" wp14:anchorId="5DEB0C93" wp14:editId="267738AE">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53632" behindDoc="0" locked="0" layoutInCell="1" allowOverlap="1" wp14:anchorId="606A6458" wp14:editId="516C52D7">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6BCE136D"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DC1875">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DC1875">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7D5C6A0F" w14:textId="6B81D7C7" w:rsidR="00481015" w:rsidRPr="00481015" w:rsidRDefault="0070295D" w:rsidP="00481015">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481015" w:rsidRPr="00481015">
                              <w:rPr>
                                <w:rFonts w:ascii="PT Serif" w:hAnsi="PT Serif"/>
                                <w:bCs/>
                                <w:iCs/>
                                <w:color w:val="7F7F7F" w:themeColor="text1" w:themeTint="80"/>
                                <w:sz w:val="10"/>
                                <w:szCs w:val="10"/>
                                <w:lang w:bidi="en-US"/>
                              </w:rPr>
                              <w:t>Department of Microbiology, College of Medicine, University of Basrah, Basrah – Iraq</w:t>
                            </w:r>
                          </w:p>
                          <w:p w14:paraId="6D13A3B4" w14:textId="2D4FDA99" w:rsidR="00173601" w:rsidRPr="0006647F" w:rsidRDefault="0070295D" w:rsidP="003D3CBC">
                            <w:pPr>
                              <w:spacing w:after="0" w:line="240" w:lineRule="auto"/>
                              <w:jc w:val="right"/>
                              <w:rPr>
                                <w:rFonts w:ascii="PT Serif" w:hAnsi="PT Serif"/>
                                <w:b/>
                                <w:color w:val="7F7F7F" w:themeColor="text1" w:themeTint="80"/>
                                <w:sz w:val="12"/>
                                <w:szCs w:val="12"/>
                              </w:rPr>
                            </w:pPr>
                            <w:r>
                              <w:rPr>
                                <w:rFonts w:ascii="PT Serif" w:hAnsi="PT Serif"/>
                                <w:bCs/>
                                <w:iCs/>
                                <w:color w:val="7F7F7F" w:themeColor="text1" w:themeTint="80"/>
                                <w:sz w:val="10"/>
                                <w:szCs w:val="10"/>
                                <w:lang w:bidi="en-US"/>
                              </w:rPr>
                              <w:t xml:space="preserve">2. </w:t>
                            </w:r>
                            <w:r w:rsidR="00481015" w:rsidRPr="00481015">
                              <w:rPr>
                                <w:rFonts w:ascii="PT Serif" w:hAnsi="PT Serif"/>
                                <w:bCs/>
                                <w:iCs/>
                                <w:color w:val="7F7F7F" w:themeColor="text1" w:themeTint="80"/>
                                <w:sz w:val="10"/>
                                <w:szCs w:val="10"/>
                                <w:lang w:bidi="en-US"/>
                              </w:rPr>
                              <w:t>Department of Internal Medicine, College of Medicine, University of Basrah, Basrah – Iraq</w:t>
                            </w:r>
                            <w:r w:rsidR="00173601"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4D745215" w14:textId="77777777" w:rsidR="00481015" w:rsidRPr="00481015" w:rsidRDefault="00481015" w:rsidP="00814425">
                            <w:pPr>
                              <w:spacing w:after="0" w:line="240" w:lineRule="auto"/>
                              <w:jc w:val="right"/>
                              <w:rPr>
                                <w:rFonts w:ascii="PT Serif" w:hAnsi="PT Serif"/>
                                <w:bCs/>
                                <w:color w:val="7F7F7F" w:themeColor="text1" w:themeTint="80"/>
                                <w:sz w:val="10"/>
                                <w:szCs w:val="10"/>
                                <w:lang w:bidi="en-US"/>
                              </w:rPr>
                            </w:pPr>
                            <w:r w:rsidRPr="00481015">
                              <w:rPr>
                                <w:rFonts w:ascii="PT Serif" w:hAnsi="PT Serif"/>
                                <w:bCs/>
                                <w:color w:val="7F7F7F" w:themeColor="text1" w:themeTint="80"/>
                                <w:sz w:val="10"/>
                                <w:szCs w:val="10"/>
                                <w:lang w:bidi="en-US"/>
                              </w:rPr>
                              <w:t xml:space="preserve">Firas Taha Mansour Al-Mubarak </w:t>
                            </w:r>
                          </w:p>
                          <w:p w14:paraId="608C3958" w14:textId="7B1E1E10"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77AD8FB4"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481015" w:rsidRPr="00481015">
                                <w:rPr>
                                  <w:rFonts w:ascii="PT Serif" w:hAnsi="PT Serif"/>
                                  <w:bCs/>
                                  <w:iCs/>
                                  <w:color w:val="0563C1" w:themeColor="hyperlink"/>
                                  <w:sz w:val="10"/>
                                  <w:szCs w:val="10"/>
                                  <w:u w:val="single"/>
                                  <w:lang w:bidi="en-US"/>
                                </w:rPr>
                                <w:t>firasiraqi76@gmail.com</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1ABB6FE6" w:rsidR="00173601" w:rsidRPr="00AD18FA" w:rsidRDefault="00481015" w:rsidP="006C25B6">
                            <w:pPr>
                              <w:spacing w:after="0" w:line="240" w:lineRule="auto"/>
                              <w:jc w:val="right"/>
                              <w:rPr>
                                <w:rFonts w:ascii="PT Serif" w:hAnsi="PT Serif"/>
                                <w:b/>
                                <w:bCs/>
                                <w:iCs/>
                                <w:color w:val="7F7F7F" w:themeColor="text1" w:themeTint="80"/>
                                <w:sz w:val="12"/>
                                <w:szCs w:val="12"/>
                                <w:lang w:bidi="en-US"/>
                              </w:rPr>
                            </w:pPr>
                            <w:r w:rsidRPr="00481015">
                              <w:rPr>
                                <w:rFonts w:ascii="PT Serif" w:hAnsi="PT Serif"/>
                                <w:bCs/>
                                <w:color w:val="7F7F7F" w:themeColor="text1" w:themeTint="80"/>
                                <w:sz w:val="12"/>
                                <w:szCs w:val="12"/>
                                <w:lang w:bidi="en-US"/>
                              </w:rPr>
                              <w:t>Sabeeh</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RA</w:t>
                            </w:r>
                            <w:r w:rsidR="0070295D" w:rsidRPr="0070295D">
                              <w:rPr>
                                <w:rFonts w:ascii="PT Serif" w:hAnsi="PT Serif"/>
                                <w:bCs/>
                                <w:color w:val="7F7F7F" w:themeColor="text1" w:themeTint="80"/>
                                <w:sz w:val="12"/>
                                <w:szCs w:val="12"/>
                                <w:lang w:bidi="en-US"/>
                              </w:rPr>
                              <w:t xml:space="preserve">, </w:t>
                            </w:r>
                            <w:r w:rsidRPr="00481015">
                              <w:rPr>
                                <w:rFonts w:ascii="PT Serif" w:hAnsi="PT Serif"/>
                                <w:bCs/>
                                <w:color w:val="7F7F7F" w:themeColor="text1" w:themeTint="80"/>
                                <w:sz w:val="12"/>
                                <w:szCs w:val="12"/>
                                <w:lang w:bidi="en-US"/>
                              </w:rPr>
                              <w:t>Al-Mubarak</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F</w:t>
                            </w:r>
                            <w:r w:rsidR="0070295D">
                              <w:rPr>
                                <w:rFonts w:ascii="PT Serif" w:hAnsi="PT Serif"/>
                                <w:bCs/>
                                <w:color w:val="7F7F7F" w:themeColor="text1" w:themeTint="80"/>
                                <w:sz w:val="12"/>
                                <w:szCs w:val="12"/>
                                <w:lang w:bidi="en-US"/>
                              </w:rPr>
                              <w:t>T</w:t>
                            </w:r>
                            <w:r>
                              <w:rPr>
                                <w:rFonts w:ascii="PT Serif" w:hAnsi="PT Serif"/>
                                <w:bCs/>
                                <w:color w:val="7F7F7F" w:themeColor="text1" w:themeTint="80"/>
                                <w:sz w:val="12"/>
                                <w:szCs w:val="12"/>
                                <w:lang w:bidi="en-US"/>
                              </w:rPr>
                              <w:t>M,</w:t>
                            </w:r>
                            <w:r w:rsidR="00B37ABD">
                              <w:rPr>
                                <w:rFonts w:ascii="PT Serif" w:hAnsi="PT Serif"/>
                                <w:bCs/>
                                <w:color w:val="7F7F7F" w:themeColor="text1" w:themeTint="80"/>
                                <w:sz w:val="12"/>
                                <w:szCs w:val="12"/>
                                <w:lang w:bidi="en-US"/>
                              </w:rPr>
                              <w:t xml:space="preserve"> </w:t>
                            </w:r>
                            <w:r w:rsidRPr="00481015">
                              <w:rPr>
                                <w:rFonts w:ascii="PT Serif" w:hAnsi="PT Serif"/>
                                <w:bCs/>
                                <w:color w:val="7F7F7F" w:themeColor="text1" w:themeTint="80"/>
                                <w:sz w:val="12"/>
                                <w:szCs w:val="12"/>
                                <w:lang w:bidi="en-US"/>
                              </w:rPr>
                              <w:t>Mousa</w:t>
                            </w:r>
                            <w:r>
                              <w:rPr>
                                <w:rFonts w:ascii="PT Serif" w:hAnsi="PT Serif"/>
                                <w:bCs/>
                                <w:color w:val="7F7F7F" w:themeColor="text1" w:themeTint="80"/>
                                <w:sz w:val="12"/>
                                <w:szCs w:val="12"/>
                                <w:lang w:bidi="en-US"/>
                              </w:rPr>
                              <w:t xml:space="preserve"> AK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481015">
                              <w:rPr>
                                <w:rFonts w:ascii="PT Serif" w:hAnsi="PT Serif"/>
                                <w:iCs/>
                                <w:color w:val="7F7F7F" w:themeColor="text1" w:themeTint="80"/>
                                <w:sz w:val="12"/>
                                <w:szCs w:val="12"/>
                                <w:lang w:bidi="en-US"/>
                              </w:rPr>
                              <w:t>Differential molecular detection of seasonal influenza A viruses in suspected patients of COVID-19</w:t>
                            </w:r>
                            <w:r w:rsidR="006C25B6">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D52751">
                              <w:rPr>
                                <w:rFonts w:ascii="PT Serif" w:hAnsi="PT Serif"/>
                                <w:color w:val="7F7F7F" w:themeColor="text1" w:themeTint="80"/>
                                <w:sz w:val="12"/>
                                <w:szCs w:val="12"/>
                              </w:rPr>
                              <w:t>34</w:t>
                            </w:r>
                            <w:r w:rsidR="002E7801">
                              <w:rPr>
                                <w:rFonts w:ascii="PT Serif" w:hAnsi="PT Serif"/>
                                <w:color w:val="7F7F7F" w:themeColor="text1" w:themeTint="80"/>
                                <w:sz w:val="12"/>
                                <w:szCs w:val="12"/>
                              </w:rPr>
                              <w:t>6</w:t>
                            </w:r>
                            <w:r w:rsidR="00173601" w:rsidRPr="0006647F">
                              <w:rPr>
                                <w:rFonts w:ascii="PT Serif" w:hAnsi="PT Serif"/>
                                <w:color w:val="7F7F7F" w:themeColor="text1" w:themeTint="80"/>
                                <w:sz w:val="12"/>
                                <w:szCs w:val="12"/>
                              </w:rPr>
                              <w:t>-</w:t>
                            </w:r>
                            <w:r w:rsidR="00D52751">
                              <w:rPr>
                                <w:rFonts w:ascii="PT Serif" w:hAnsi="PT Serif"/>
                                <w:color w:val="7F7F7F" w:themeColor="text1" w:themeTint="80"/>
                                <w:sz w:val="12"/>
                                <w:szCs w:val="12"/>
                              </w:rPr>
                              <w:t>35</w:t>
                            </w:r>
                            <w:r w:rsidR="002E7801">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2E953646" w:rsidR="00173601" w:rsidRPr="00983DA5" w:rsidRDefault="00481015" w:rsidP="00397C4D">
                            <w:pPr>
                              <w:spacing w:after="0" w:line="240" w:lineRule="auto"/>
                              <w:jc w:val="right"/>
                              <w:rPr>
                                <w:rFonts w:ascii="PT Serif" w:hAnsi="PT Serif"/>
                                <w:bCs/>
                                <w:iCs/>
                                <w:color w:val="7F7F7F" w:themeColor="text1" w:themeTint="80"/>
                                <w:sz w:val="12"/>
                                <w:szCs w:val="12"/>
                                <w:lang w:bidi="en-US"/>
                              </w:rPr>
                            </w:pPr>
                            <w:r w:rsidRPr="00481015">
                              <w:rPr>
                                <w:rFonts w:ascii="PT Serif" w:hAnsi="PT Serif"/>
                                <w:bCs/>
                                <w:iCs/>
                                <w:color w:val="7F7F7F" w:themeColor="text1" w:themeTint="80"/>
                                <w:sz w:val="12"/>
                                <w:szCs w:val="12"/>
                                <w:lang w:bidi="en-US"/>
                              </w:rPr>
                              <w:t>Seasonal influenza</w:t>
                            </w:r>
                            <w:r w:rsidR="00C40626">
                              <w:rPr>
                                <w:rFonts w:ascii="PT Serif" w:hAnsi="PT Serif"/>
                                <w:bCs/>
                                <w:iCs/>
                                <w:color w:val="7F7F7F" w:themeColor="text1" w:themeTint="80"/>
                                <w:sz w:val="12"/>
                                <w:szCs w:val="12"/>
                                <w:lang w:bidi="en-US"/>
                              </w:rPr>
                              <w:t>;</w:t>
                            </w:r>
                            <w:r w:rsidRPr="00481015">
                              <w:rPr>
                                <w:rFonts w:ascii="PT Serif" w:hAnsi="PT Serif"/>
                                <w:bCs/>
                                <w:iCs/>
                                <w:color w:val="7F7F7F" w:themeColor="text1" w:themeTint="80"/>
                                <w:sz w:val="12"/>
                                <w:szCs w:val="12"/>
                                <w:lang w:bidi="en-US"/>
                              </w:rPr>
                              <w:t xml:space="preserve"> RT-PCR</w:t>
                            </w:r>
                            <w:r w:rsidR="00C40626">
                              <w:rPr>
                                <w:rFonts w:ascii="PT Serif" w:hAnsi="PT Serif"/>
                                <w:bCs/>
                                <w:iCs/>
                                <w:color w:val="7F7F7F" w:themeColor="text1" w:themeTint="80"/>
                                <w:sz w:val="12"/>
                                <w:szCs w:val="12"/>
                                <w:lang w:bidi="en-US"/>
                              </w:rPr>
                              <w:t>;</w:t>
                            </w:r>
                            <w:r w:rsidRPr="00481015">
                              <w:rPr>
                                <w:rFonts w:ascii="PT Serif" w:hAnsi="PT Serif"/>
                                <w:bCs/>
                                <w:iCs/>
                                <w:color w:val="7F7F7F" w:themeColor="text1" w:themeTint="80"/>
                                <w:sz w:val="12"/>
                                <w:szCs w:val="12"/>
                                <w:lang w:bidi="en-US"/>
                              </w:rPr>
                              <w:t xml:space="preserve"> Iraq</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6BCE136D"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DC1875">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DC1875">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7D5C6A0F" w14:textId="6B81D7C7" w:rsidR="00481015" w:rsidRPr="00481015" w:rsidRDefault="0070295D" w:rsidP="00481015">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481015" w:rsidRPr="00481015">
                        <w:rPr>
                          <w:rFonts w:ascii="PT Serif" w:hAnsi="PT Serif"/>
                          <w:bCs/>
                          <w:iCs/>
                          <w:color w:val="7F7F7F" w:themeColor="text1" w:themeTint="80"/>
                          <w:sz w:val="10"/>
                          <w:szCs w:val="10"/>
                          <w:lang w:bidi="en-US"/>
                        </w:rPr>
                        <w:t>Department of Microbiology, College of Medicine, University of Basrah, Basrah – Iraq</w:t>
                      </w:r>
                    </w:p>
                    <w:p w14:paraId="6D13A3B4" w14:textId="2D4FDA99" w:rsidR="00173601" w:rsidRPr="0006647F" w:rsidRDefault="0070295D" w:rsidP="003D3CBC">
                      <w:pPr>
                        <w:spacing w:after="0" w:line="240" w:lineRule="auto"/>
                        <w:jc w:val="right"/>
                        <w:rPr>
                          <w:rFonts w:ascii="PT Serif" w:hAnsi="PT Serif"/>
                          <w:b/>
                          <w:color w:val="7F7F7F" w:themeColor="text1" w:themeTint="80"/>
                          <w:sz w:val="12"/>
                          <w:szCs w:val="12"/>
                        </w:rPr>
                      </w:pPr>
                      <w:r>
                        <w:rPr>
                          <w:rFonts w:ascii="PT Serif" w:hAnsi="PT Serif"/>
                          <w:bCs/>
                          <w:iCs/>
                          <w:color w:val="7F7F7F" w:themeColor="text1" w:themeTint="80"/>
                          <w:sz w:val="10"/>
                          <w:szCs w:val="10"/>
                          <w:lang w:bidi="en-US"/>
                        </w:rPr>
                        <w:t xml:space="preserve">2. </w:t>
                      </w:r>
                      <w:r w:rsidR="00481015" w:rsidRPr="00481015">
                        <w:rPr>
                          <w:rFonts w:ascii="PT Serif" w:hAnsi="PT Serif"/>
                          <w:bCs/>
                          <w:iCs/>
                          <w:color w:val="7F7F7F" w:themeColor="text1" w:themeTint="80"/>
                          <w:sz w:val="10"/>
                          <w:szCs w:val="10"/>
                          <w:lang w:bidi="en-US"/>
                        </w:rPr>
                        <w:t>Department of Internal Medicine, College of Medicine, University of Basrah, Basrah – Iraq</w:t>
                      </w:r>
                      <w:r w:rsidR="00173601"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4D745215" w14:textId="77777777" w:rsidR="00481015" w:rsidRPr="00481015" w:rsidRDefault="00481015" w:rsidP="00814425">
                      <w:pPr>
                        <w:spacing w:after="0" w:line="240" w:lineRule="auto"/>
                        <w:jc w:val="right"/>
                        <w:rPr>
                          <w:rFonts w:ascii="PT Serif" w:hAnsi="PT Serif"/>
                          <w:bCs/>
                          <w:color w:val="7F7F7F" w:themeColor="text1" w:themeTint="80"/>
                          <w:sz w:val="10"/>
                          <w:szCs w:val="10"/>
                          <w:lang w:bidi="en-US"/>
                        </w:rPr>
                      </w:pPr>
                      <w:r w:rsidRPr="00481015">
                        <w:rPr>
                          <w:rFonts w:ascii="PT Serif" w:hAnsi="PT Serif"/>
                          <w:bCs/>
                          <w:color w:val="7F7F7F" w:themeColor="text1" w:themeTint="80"/>
                          <w:sz w:val="10"/>
                          <w:szCs w:val="10"/>
                          <w:lang w:bidi="en-US"/>
                        </w:rPr>
                        <w:t xml:space="preserve">Firas Taha Mansour Al-Mubarak </w:t>
                      </w:r>
                    </w:p>
                    <w:p w14:paraId="608C3958" w14:textId="7B1E1E10"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77AD8FB4"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481015" w:rsidRPr="00481015">
                          <w:rPr>
                            <w:rFonts w:ascii="PT Serif" w:hAnsi="PT Serif"/>
                            <w:bCs/>
                            <w:iCs/>
                            <w:color w:val="0563C1" w:themeColor="hyperlink"/>
                            <w:sz w:val="10"/>
                            <w:szCs w:val="10"/>
                            <w:u w:val="single"/>
                            <w:lang w:bidi="en-US"/>
                          </w:rPr>
                          <w:t>firasiraqi76@gmail.com</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1ABB6FE6" w:rsidR="00173601" w:rsidRPr="00AD18FA" w:rsidRDefault="00481015" w:rsidP="006C25B6">
                      <w:pPr>
                        <w:spacing w:after="0" w:line="240" w:lineRule="auto"/>
                        <w:jc w:val="right"/>
                        <w:rPr>
                          <w:rFonts w:ascii="PT Serif" w:hAnsi="PT Serif"/>
                          <w:b/>
                          <w:bCs/>
                          <w:iCs/>
                          <w:color w:val="7F7F7F" w:themeColor="text1" w:themeTint="80"/>
                          <w:sz w:val="12"/>
                          <w:szCs w:val="12"/>
                          <w:lang w:bidi="en-US"/>
                        </w:rPr>
                      </w:pPr>
                      <w:r w:rsidRPr="00481015">
                        <w:rPr>
                          <w:rFonts w:ascii="PT Serif" w:hAnsi="PT Serif"/>
                          <w:bCs/>
                          <w:color w:val="7F7F7F" w:themeColor="text1" w:themeTint="80"/>
                          <w:sz w:val="12"/>
                          <w:szCs w:val="12"/>
                          <w:lang w:bidi="en-US"/>
                        </w:rPr>
                        <w:t>Sabeeh</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RA</w:t>
                      </w:r>
                      <w:r w:rsidR="0070295D" w:rsidRPr="0070295D">
                        <w:rPr>
                          <w:rFonts w:ascii="PT Serif" w:hAnsi="PT Serif"/>
                          <w:bCs/>
                          <w:color w:val="7F7F7F" w:themeColor="text1" w:themeTint="80"/>
                          <w:sz w:val="12"/>
                          <w:szCs w:val="12"/>
                          <w:lang w:bidi="en-US"/>
                        </w:rPr>
                        <w:t xml:space="preserve">, </w:t>
                      </w:r>
                      <w:r w:rsidRPr="00481015">
                        <w:rPr>
                          <w:rFonts w:ascii="PT Serif" w:hAnsi="PT Serif"/>
                          <w:bCs/>
                          <w:color w:val="7F7F7F" w:themeColor="text1" w:themeTint="80"/>
                          <w:sz w:val="12"/>
                          <w:szCs w:val="12"/>
                          <w:lang w:bidi="en-US"/>
                        </w:rPr>
                        <w:t>Al-Mubarak</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F</w:t>
                      </w:r>
                      <w:r w:rsidR="0070295D">
                        <w:rPr>
                          <w:rFonts w:ascii="PT Serif" w:hAnsi="PT Serif"/>
                          <w:bCs/>
                          <w:color w:val="7F7F7F" w:themeColor="text1" w:themeTint="80"/>
                          <w:sz w:val="12"/>
                          <w:szCs w:val="12"/>
                          <w:lang w:bidi="en-US"/>
                        </w:rPr>
                        <w:t>T</w:t>
                      </w:r>
                      <w:r>
                        <w:rPr>
                          <w:rFonts w:ascii="PT Serif" w:hAnsi="PT Serif"/>
                          <w:bCs/>
                          <w:color w:val="7F7F7F" w:themeColor="text1" w:themeTint="80"/>
                          <w:sz w:val="12"/>
                          <w:szCs w:val="12"/>
                          <w:lang w:bidi="en-US"/>
                        </w:rPr>
                        <w:t>M,</w:t>
                      </w:r>
                      <w:r w:rsidR="00B37ABD">
                        <w:rPr>
                          <w:rFonts w:ascii="PT Serif" w:hAnsi="PT Serif"/>
                          <w:bCs/>
                          <w:color w:val="7F7F7F" w:themeColor="text1" w:themeTint="80"/>
                          <w:sz w:val="12"/>
                          <w:szCs w:val="12"/>
                          <w:lang w:bidi="en-US"/>
                        </w:rPr>
                        <w:t xml:space="preserve"> </w:t>
                      </w:r>
                      <w:r w:rsidRPr="00481015">
                        <w:rPr>
                          <w:rFonts w:ascii="PT Serif" w:hAnsi="PT Serif"/>
                          <w:bCs/>
                          <w:color w:val="7F7F7F" w:themeColor="text1" w:themeTint="80"/>
                          <w:sz w:val="12"/>
                          <w:szCs w:val="12"/>
                          <w:lang w:bidi="en-US"/>
                        </w:rPr>
                        <w:t>Mousa</w:t>
                      </w:r>
                      <w:r>
                        <w:rPr>
                          <w:rFonts w:ascii="PT Serif" w:hAnsi="PT Serif"/>
                          <w:bCs/>
                          <w:color w:val="7F7F7F" w:themeColor="text1" w:themeTint="80"/>
                          <w:sz w:val="12"/>
                          <w:szCs w:val="12"/>
                          <w:lang w:bidi="en-US"/>
                        </w:rPr>
                        <w:t xml:space="preserve"> AK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481015">
                        <w:rPr>
                          <w:rFonts w:ascii="PT Serif" w:hAnsi="PT Serif"/>
                          <w:iCs/>
                          <w:color w:val="7F7F7F" w:themeColor="text1" w:themeTint="80"/>
                          <w:sz w:val="12"/>
                          <w:szCs w:val="12"/>
                          <w:lang w:bidi="en-US"/>
                        </w:rPr>
                        <w:t>Differential molecular detection of seasonal influenza A viruses in suspected patients of COVID-19</w:t>
                      </w:r>
                      <w:r w:rsidR="006C25B6">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D52751">
                        <w:rPr>
                          <w:rFonts w:ascii="PT Serif" w:hAnsi="PT Serif"/>
                          <w:color w:val="7F7F7F" w:themeColor="text1" w:themeTint="80"/>
                          <w:sz w:val="12"/>
                          <w:szCs w:val="12"/>
                        </w:rPr>
                        <w:t>34</w:t>
                      </w:r>
                      <w:r w:rsidR="002E7801">
                        <w:rPr>
                          <w:rFonts w:ascii="PT Serif" w:hAnsi="PT Serif"/>
                          <w:color w:val="7F7F7F" w:themeColor="text1" w:themeTint="80"/>
                          <w:sz w:val="12"/>
                          <w:szCs w:val="12"/>
                        </w:rPr>
                        <w:t>6</w:t>
                      </w:r>
                      <w:r w:rsidR="00173601" w:rsidRPr="0006647F">
                        <w:rPr>
                          <w:rFonts w:ascii="PT Serif" w:hAnsi="PT Serif"/>
                          <w:color w:val="7F7F7F" w:themeColor="text1" w:themeTint="80"/>
                          <w:sz w:val="12"/>
                          <w:szCs w:val="12"/>
                        </w:rPr>
                        <w:t>-</w:t>
                      </w:r>
                      <w:r w:rsidR="00D52751">
                        <w:rPr>
                          <w:rFonts w:ascii="PT Serif" w:hAnsi="PT Serif"/>
                          <w:color w:val="7F7F7F" w:themeColor="text1" w:themeTint="80"/>
                          <w:sz w:val="12"/>
                          <w:szCs w:val="12"/>
                        </w:rPr>
                        <w:t>35</w:t>
                      </w:r>
                      <w:r w:rsidR="002E7801">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2E953646" w:rsidR="00173601" w:rsidRPr="00983DA5" w:rsidRDefault="00481015" w:rsidP="00397C4D">
                      <w:pPr>
                        <w:spacing w:after="0" w:line="240" w:lineRule="auto"/>
                        <w:jc w:val="right"/>
                        <w:rPr>
                          <w:rFonts w:ascii="PT Serif" w:hAnsi="PT Serif"/>
                          <w:bCs/>
                          <w:iCs/>
                          <w:color w:val="7F7F7F" w:themeColor="text1" w:themeTint="80"/>
                          <w:sz w:val="12"/>
                          <w:szCs w:val="12"/>
                          <w:lang w:bidi="en-US"/>
                        </w:rPr>
                      </w:pPr>
                      <w:r w:rsidRPr="00481015">
                        <w:rPr>
                          <w:rFonts w:ascii="PT Serif" w:hAnsi="PT Serif"/>
                          <w:bCs/>
                          <w:iCs/>
                          <w:color w:val="7F7F7F" w:themeColor="text1" w:themeTint="80"/>
                          <w:sz w:val="12"/>
                          <w:szCs w:val="12"/>
                          <w:lang w:bidi="en-US"/>
                        </w:rPr>
                        <w:t>Seasonal influenza</w:t>
                      </w:r>
                      <w:r w:rsidR="00C40626">
                        <w:rPr>
                          <w:rFonts w:ascii="PT Serif" w:hAnsi="PT Serif"/>
                          <w:bCs/>
                          <w:iCs/>
                          <w:color w:val="7F7F7F" w:themeColor="text1" w:themeTint="80"/>
                          <w:sz w:val="12"/>
                          <w:szCs w:val="12"/>
                          <w:lang w:bidi="en-US"/>
                        </w:rPr>
                        <w:t>;</w:t>
                      </w:r>
                      <w:r w:rsidRPr="00481015">
                        <w:rPr>
                          <w:rFonts w:ascii="PT Serif" w:hAnsi="PT Serif"/>
                          <w:bCs/>
                          <w:iCs/>
                          <w:color w:val="7F7F7F" w:themeColor="text1" w:themeTint="80"/>
                          <w:sz w:val="12"/>
                          <w:szCs w:val="12"/>
                          <w:lang w:bidi="en-US"/>
                        </w:rPr>
                        <w:t xml:space="preserve"> RT-PCR</w:t>
                      </w:r>
                      <w:r w:rsidR="00C40626">
                        <w:rPr>
                          <w:rFonts w:ascii="PT Serif" w:hAnsi="PT Serif"/>
                          <w:bCs/>
                          <w:iCs/>
                          <w:color w:val="7F7F7F" w:themeColor="text1" w:themeTint="80"/>
                          <w:sz w:val="12"/>
                          <w:szCs w:val="12"/>
                          <w:lang w:bidi="en-US"/>
                        </w:rPr>
                        <w:t>;</w:t>
                      </w:r>
                      <w:r w:rsidRPr="00481015">
                        <w:rPr>
                          <w:rFonts w:ascii="PT Serif" w:hAnsi="PT Serif"/>
                          <w:bCs/>
                          <w:iCs/>
                          <w:color w:val="7F7F7F" w:themeColor="text1" w:themeTint="80"/>
                          <w:sz w:val="12"/>
                          <w:szCs w:val="12"/>
                          <w:lang w:bidi="en-US"/>
                        </w:rPr>
                        <w:t xml:space="preserve"> Iraq</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0800" behindDoc="0" locked="0" layoutInCell="1" allowOverlap="1" wp14:anchorId="6C9878C8" wp14:editId="3C9F1490">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080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59776" behindDoc="0" locked="0" layoutInCell="1" allowOverlap="1" wp14:anchorId="305E7151" wp14:editId="46C632FE">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5DE439" id="Straight Connector 1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6704" behindDoc="0" locked="0" layoutInCell="1" allowOverlap="1" wp14:anchorId="322DF031" wp14:editId="2F03238A">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bookmarkStart w:id="0" w:name="_Hlk18943870"/>
    <w:bookmarkStart w:id="1" w:name="_Hlk100106856"/>
    <w:p w14:paraId="148D20EA" w14:textId="77777777" w:rsidR="00481015" w:rsidRPr="00481015" w:rsidRDefault="008A18C6" w:rsidP="00481015">
      <w:pPr>
        <w:tabs>
          <w:tab w:val="left" w:pos="990"/>
          <w:tab w:val="left" w:pos="1170"/>
          <w:tab w:val="left" w:pos="3960"/>
        </w:tabs>
        <w:spacing w:line="240" w:lineRule="auto"/>
        <w:ind w:left="709" w:right="-858"/>
        <w:rPr>
          <w:rFonts w:ascii="Square721 Cn BT" w:hAnsi="Square721 Cn BT" w:cs="Times New Roman"/>
          <w:iCs/>
          <w:color w:val="1A4236"/>
          <w:sz w:val="40"/>
          <w:szCs w:val="40"/>
          <w:lang w:bidi="en-US"/>
        </w:rPr>
      </w:pPr>
      <w:r w:rsidRPr="00481015">
        <w:rPr>
          <w:noProof/>
        </w:rPr>
        <mc:AlternateContent>
          <mc:Choice Requires="wps">
            <w:drawing>
              <wp:anchor distT="4294967294" distB="4294967294" distL="114300" distR="114300" simplePos="0" relativeHeight="251655680" behindDoc="0" locked="0" layoutInCell="1" allowOverlap="1" wp14:anchorId="4E92DE50" wp14:editId="6B26F677">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AFA240" id="Straight Connector 17"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481015" w:rsidRPr="00481015">
        <w:rPr>
          <w:rFonts w:ascii="Square721 Cn BT" w:hAnsi="Square721 Cn BT" w:cs="Times New Roman"/>
          <w:iCs/>
          <w:color w:val="1A4236"/>
          <w:sz w:val="40"/>
          <w:szCs w:val="40"/>
          <w:lang w:bidi="en-US"/>
        </w:rPr>
        <w:t>Differential molecular detection of seasonal influenza A viruses in suspected patients of COVID-19</w:t>
      </w:r>
    </w:p>
    <w:p w14:paraId="0586D361" w14:textId="751B3516" w:rsidR="00481015" w:rsidRPr="00481015" w:rsidRDefault="00642C56" w:rsidP="00481015">
      <w:pPr>
        <w:tabs>
          <w:tab w:val="left" w:pos="990"/>
          <w:tab w:val="left" w:pos="1170"/>
          <w:tab w:val="left" w:pos="3960"/>
        </w:tabs>
        <w:spacing w:line="240" w:lineRule="auto"/>
        <w:ind w:left="709" w:right="-858"/>
        <w:rPr>
          <w:rFonts w:ascii="Minion Pro" w:hAnsi="Minion Pro"/>
          <w:noProof/>
          <w:sz w:val="20"/>
          <w:szCs w:val="20"/>
        </w:rPr>
      </w:pPr>
      <w:r>
        <w:rPr>
          <w:rFonts w:ascii="Minion Pro" w:hAnsi="Minion Pro"/>
          <w:noProof/>
          <w:sz w:val="20"/>
          <w:szCs w:val="20"/>
        </w:rPr>
        <mc:AlternateContent>
          <mc:Choice Requires="wps">
            <w:drawing>
              <wp:anchor distT="0" distB="0" distL="114300" distR="114300" simplePos="0" relativeHeight="251658752" behindDoc="0" locked="0" layoutInCell="1" allowOverlap="1" wp14:anchorId="7367885D" wp14:editId="50CA2A24">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481015" w:rsidRPr="00481015">
        <w:rPr>
          <w:rFonts w:ascii="Minion Pro" w:hAnsi="Minion Pro"/>
          <w:noProof/>
          <w:sz w:val="20"/>
          <w:szCs w:val="20"/>
        </w:rPr>
        <w:t>Roaa Abdulla Sabeeh</w:t>
      </w:r>
      <w:r w:rsidR="00481015" w:rsidRPr="00481015">
        <w:rPr>
          <w:rFonts w:ascii="Minion Pro" w:hAnsi="Minion Pro"/>
          <w:noProof/>
          <w:sz w:val="20"/>
          <w:szCs w:val="20"/>
          <w:vertAlign w:val="superscript"/>
        </w:rPr>
        <w:t>1</w:t>
      </w:r>
      <w:r w:rsidR="00481015" w:rsidRPr="00481015">
        <w:rPr>
          <w:rFonts w:ascii="Minion Pro" w:hAnsi="Minion Pro"/>
          <w:noProof/>
          <w:sz w:val="20"/>
          <w:szCs w:val="20"/>
        </w:rPr>
        <w:t>, Firas Taha Mansour Al-Mubarak</w:t>
      </w:r>
      <w:r w:rsidR="00481015" w:rsidRPr="00481015">
        <w:rPr>
          <w:rFonts w:ascii="Minion Pro" w:hAnsi="Minion Pro"/>
          <w:noProof/>
          <w:sz w:val="20"/>
          <w:szCs w:val="20"/>
          <w:vertAlign w:val="superscript"/>
        </w:rPr>
        <w:t>1</w:t>
      </w:r>
      <w:r w:rsidR="00DC1875">
        <w:rPr>
          <w:rFonts w:ascii="Minion Pro" w:hAnsi="Minion Pro"/>
          <w:noProof/>
          <w:sz w:val="20"/>
          <w:szCs w:val="20"/>
        </w:rPr>
        <w:t>*</w:t>
      </w:r>
      <w:r w:rsidR="00481015" w:rsidRPr="00481015">
        <w:rPr>
          <w:rFonts w:ascii="Minion Pro" w:hAnsi="Minion Pro"/>
          <w:noProof/>
          <w:sz w:val="20"/>
          <w:szCs w:val="20"/>
        </w:rPr>
        <w:t>, Alaa Khattar Mousa</w:t>
      </w:r>
      <w:r w:rsidR="00481015" w:rsidRPr="00481015">
        <w:rPr>
          <w:rFonts w:ascii="Minion Pro" w:hAnsi="Minion Pro"/>
          <w:noProof/>
          <w:sz w:val="20"/>
          <w:szCs w:val="20"/>
          <w:vertAlign w:val="superscript"/>
        </w:rPr>
        <w:t>2</w:t>
      </w:r>
    </w:p>
    <w:p w14:paraId="216E994C" w14:textId="0CAD3A3A" w:rsidR="00DB48A7" w:rsidRPr="00983DA5" w:rsidRDefault="00DB48A7" w:rsidP="000E4DD6">
      <w:pPr>
        <w:tabs>
          <w:tab w:val="left" w:pos="990"/>
          <w:tab w:val="left" w:pos="1170"/>
        </w:tabs>
        <w:ind w:right="-1170"/>
        <w:rPr>
          <w:rFonts w:ascii="Minion Pro" w:hAnsi="Minion Pro"/>
          <w:b/>
        </w:rPr>
      </w:pPr>
    </w:p>
    <w:p w14:paraId="4A641DA2" w14:textId="40AFCE6F" w:rsidR="00FC71F4" w:rsidRPr="00FC71F4" w:rsidRDefault="00FC71F4" w:rsidP="00FC71F4">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FC71F4">
        <w:rPr>
          <w:rFonts w:ascii="PT Serif" w:hAnsi="PT Serif" w:cs="Times New Roman"/>
          <w:color w:val="1A4236"/>
          <w:position w:val="-8"/>
          <w:sz w:val="89"/>
          <w:szCs w:val="18"/>
          <w:lang w:bidi="en-US"/>
        </w:rPr>
        <w:t>B</w:t>
      </w:r>
    </w:p>
    <w:p w14:paraId="648EF688" w14:textId="6F5C3D7D" w:rsidR="008E5632" w:rsidRPr="008E5632" w:rsidRDefault="001B6EBC" w:rsidP="0085446C">
      <w:pPr>
        <w:ind w:left="709" w:right="-858"/>
        <w:jc w:val="both"/>
        <w:rPr>
          <w:rFonts w:ascii="PT Serif" w:hAnsi="PT Serif" w:cs="Times New Roman"/>
          <w:bCs/>
          <w:color w:val="1A4236"/>
          <w:sz w:val="18"/>
          <w:szCs w:val="18"/>
          <w:lang w:val="en-GB"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8E5632" w:rsidRPr="008E5632">
        <w:rPr>
          <w:rFonts w:ascii="PT Serif" w:hAnsi="PT Serif" w:cs="Times New Roman"/>
          <w:bCs/>
          <w:color w:val="1A4236"/>
          <w:sz w:val="18"/>
          <w:szCs w:val="18"/>
          <w:lang w:val="en-GB" w:bidi="en-US"/>
        </w:rPr>
        <w:t>Seasonal influenza greatly affects the health of the community, resulting in many hospitalizations and, in some cases, even deaths. In our geographic area, obtaining accurate statistics on seasonal influenza infection rates has been challenging, particularly during the ongoing COVID-19 pandemic. The aim of this study is to investigate seasonal influenza virus infections in the community of Basrah/ southern Iraq.</w:t>
      </w:r>
    </w:p>
    <w:p w14:paraId="6EE49643" w14:textId="473D3247" w:rsidR="008E5632" w:rsidRPr="008E5632" w:rsidRDefault="008E5632" w:rsidP="008E5632">
      <w:pPr>
        <w:ind w:left="709" w:right="-858"/>
        <w:jc w:val="both"/>
        <w:rPr>
          <w:rFonts w:ascii="PT Serif" w:hAnsi="PT Serif" w:cs="Times New Roman"/>
          <w:b/>
          <w:bCs/>
          <w:color w:val="1A4236"/>
          <w:sz w:val="18"/>
          <w:szCs w:val="18"/>
          <w:lang w:val="en-GB" w:bidi="en-US"/>
        </w:rPr>
      </w:pPr>
      <w:r w:rsidRPr="008E5632">
        <w:rPr>
          <w:rFonts w:ascii="PT Serif" w:hAnsi="PT Serif" w:cs="Times New Roman"/>
          <w:b/>
          <w:bCs/>
          <w:color w:val="1A4236"/>
          <w:sz w:val="18"/>
          <w:szCs w:val="18"/>
          <w:lang w:val="en-GB" w:bidi="en-US"/>
        </w:rPr>
        <w:t>Methods</w:t>
      </w:r>
      <w:r>
        <w:rPr>
          <w:rFonts w:ascii="PT Serif" w:hAnsi="PT Serif" w:cs="Times New Roman"/>
          <w:b/>
          <w:bCs/>
          <w:color w:val="1A4236"/>
          <w:sz w:val="18"/>
          <w:szCs w:val="18"/>
          <w:lang w:val="en-GB" w:bidi="en-US"/>
        </w:rPr>
        <w:t xml:space="preserve">: </w:t>
      </w:r>
      <w:r w:rsidRPr="008E5632">
        <w:rPr>
          <w:rFonts w:ascii="PT Serif" w:hAnsi="PT Serif" w:cs="Times New Roman"/>
          <w:bCs/>
          <w:color w:val="1A4236"/>
          <w:sz w:val="18"/>
          <w:szCs w:val="18"/>
          <w:lang w:val="en-GB" w:bidi="en-US"/>
        </w:rPr>
        <w:t>A total of 820 nasopharyngeal swabs were collected from people with clear respiratory symptoms of different age groups, and of both sexes during the period from the 1</w:t>
      </w:r>
      <w:r w:rsidRPr="008E5632">
        <w:rPr>
          <w:rFonts w:ascii="PT Serif" w:hAnsi="PT Serif" w:cs="Times New Roman"/>
          <w:bCs/>
          <w:color w:val="1A4236"/>
          <w:sz w:val="18"/>
          <w:szCs w:val="18"/>
          <w:vertAlign w:val="superscript"/>
          <w:lang w:val="en-GB" w:bidi="en-US"/>
        </w:rPr>
        <w:t>st</w:t>
      </w:r>
      <w:r w:rsidRPr="008E5632">
        <w:rPr>
          <w:rFonts w:ascii="PT Serif" w:hAnsi="PT Serif" w:cs="Times New Roman"/>
          <w:bCs/>
          <w:color w:val="1A4236"/>
          <w:sz w:val="18"/>
          <w:szCs w:val="18"/>
          <w:lang w:val="en-GB" w:bidi="en-US"/>
        </w:rPr>
        <w:t xml:space="preserve"> of October 2021 to the 1</w:t>
      </w:r>
      <w:r w:rsidRPr="008E5632">
        <w:rPr>
          <w:rFonts w:ascii="PT Serif" w:hAnsi="PT Serif" w:cs="Times New Roman"/>
          <w:bCs/>
          <w:color w:val="1A4236"/>
          <w:sz w:val="18"/>
          <w:szCs w:val="18"/>
          <w:vertAlign w:val="superscript"/>
          <w:lang w:val="en-GB" w:bidi="en-US"/>
        </w:rPr>
        <w:t>st</w:t>
      </w:r>
      <w:r w:rsidRPr="008E5632">
        <w:rPr>
          <w:rFonts w:ascii="PT Serif" w:hAnsi="PT Serif" w:cs="Times New Roman"/>
          <w:bCs/>
          <w:color w:val="1A4236"/>
          <w:sz w:val="18"/>
          <w:szCs w:val="18"/>
          <w:lang w:val="en-GB" w:bidi="en-US"/>
        </w:rPr>
        <w:t xml:space="preserve"> of May 2022. This cross-sectional study included four important districts in the province of Basrah, which are the city center, Abulkhasib, Shatt Al Arab, and Al-Zubair. All samples were subjected to viral RNA extraction and detection by one-step RT-PCR using a pair of universal primers. </w:t>
      </w:r>
    </w:p>
    <w:p w14:paraId="1BB593F0" w14:textId="59D8A788" w:rsidR="008E5632" w:rsidRPr="008E5632" w:rsidRDefault="008E5632" w:rsidP="008E5632">
      <w:pPr>
        <w:ind w:left="709" w:right="-858"/>
        <w:jc w:val="both"/>
        <w:rPr>
          <w:rFonts w:ascii="PT Serif" w:hAnsi="PT Serif" w:cs="Times New Roman"/>
          <w:b/>
          <w:bCs/>
          <w:color w:val="1A4236"/>
          <w:sz w:val="18"/>
          <w:szCs w:val="18"/>
          <w:lang w:val="en-GB" w:bidi="en-US"/>
        </w:rPr>
      </w:pPr>
      <w:r w:rsidRPr="008E5632">
        <w:rPr>
          <w:rFonts w:ascii="PT Serif" w:hAnsi="PT Serif" w:cs="Times New Roman"/>
          <w:b/>
          <w:bCs/>
          <w:color w:val="1A4236"/>
          <w:sz w:val="18"/>
          <w:szCs w:val="18"/>
          <w:lang w:val="en-GB" w:bidi="en-US"/>
        </w:rPr>
        <w:t>Results</w:t>
      </w:r>
      <w:r>
        <w:rPr>
          <w:rFonts w:ascii="PT Serif" w:hAnsi="PT Serif" w:cs="Times New Roman"/>
          <w:b/>
          <w:bCs/>
          <w:color w:val="1A4236"/>
          <w:sz w:val="18"/>
          <w:szCs w:val="18"/>
          <w:lang w:val="en-GB" w:bidi="en-US"/>
        </w:rPr>
        <w:t xml:space="preserve">: </w:t>
      </w:r>
      <w:r w:rsidRPr="008E5632">
        <w:rPr>
          <w:rFonts w:ascii="PT Serif" w:hAnsi="PT Serif" w:cs="Times New Roman"/>
          <w:bCs/>
          <w:color w:val="1A4236"/>
          <w:sz w:val="18"/>
          <w:szCs w:val="18"/>
          <w:lang w:val="en-GB" w:bidi="en-US"/>
        </w:rPr>
        <w:t xml:space="preserve">According to the results obtained, the total infection rate in the study areas reached 19.5%. There were no differences in infection rates between the sexes. The age groups of the study showed that the youngest group (1-9 years) recorded the highest infection rate (30.6%), while the group with the lowest infection rate was within the 40-49% age group, which was 16%. In addition, October and April showed the lowest number of infections compared to other months, which extended from November to the end of March. </w:t>
      </w:r>
    </w:p>
    <w:p w14:paraId="308F1F49" w14:textId="7E255B7A" w:rsidR="008E5632" w:rsidRPr="008E5632" w:rsidRDefault="008E5632" w:rsidP="008E5632">
      <w:pPr>
        <w:ind w:left="709" w:right="-858"/>
        <w:jc w:val="both"/>
        <w:rPr>
          <w:rFonts w:ascii="PT Serif" w:hAnsi="PT Serif" w:cs="Times New Roman"/>
          <w:b/>
          <w:bCs/>
          <w:color w:val="1A4236"/>
          <w:sz w:val="18"/>
          <w:szCs w:val="18"/>
          <w:lang w:val="en-GB" w:bidi="en-US"/>
        </w:rPr>
      </w:pPr>
      <w:r w:rsidRPr="008E5632">
        <w:rPr>
          <w:rFonts w:ascii="PT Serif" w:hAnsi="PT Serif" w:cs="Times New Roman"/>
          <w:b/>
          <w:bCs/>
          <w:color w:val="1A4236"/>
          <w:sz w:val="18"/>
          <w:szCs w:val="18"/>
          <w:lang w:val="en-GB" w:bidi="en-US"/>
        </w:rPr>
        <w:t>Conclusion</w:t>
      </w:r>
      <w:r>
        <w:rPr>
          <w:rFonts w:ascii="PT Serif" w:hAnsi="PT Serif" w:cs="Times New Roman"/>
          <w:b/>
          <w:bCs/>
          <w:color w:val="1A4236"/>
          <w:sz w:val="18"/>
          <w:szCs w:val="18"/>
          <w:lang w:val="en-GB" w:bidi="en-US"/>
        </w:rPr>
        <w:t xml:space="preserve">: </w:t>
      </w:r>
      <w:r w:rsidRPr="008E5632">
        <w:rPr>
          <w:rFonts w:ascii="PT Serif" w:hAnsi="PT Serif" w:cs="Times New Roman"/>
          <w:bCs/>
          <w:color w:val="1A4236"/>
          <w:sz w:val="18"/>
          <w:szCs w:val="18"/>
          <w:lang w:bidi="en-US"/>
        </w:rPr>
        <w:t>These results give a general picture of seasonal influenza infection rates in our geographical location, as there is an urgent need to update this information, especially during the ongoing coronavirus pandemic.</w:t>
      </w:r>
    </w:p>
    <w:p w14:paraId="37879B2D" w14:textId="7DB00124" w:rsidR="00BE7ACF" w:rsidRPr="00983DA5" w:rsidRDefault="00BE7ACF" w:rsidP="008E5632">
      <w:pPr>
        <w:ind w:left="709"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2E7801">
          <w:footerReference w:type="even" r:id="rId15"/>
          <w:footerReference w:type="default" r:id="rId16"/>
          <w:pgSz w:w="12240" w:h="15840"/>
          <w:pgMar w:top="1440" w:right="1440" w:bottom="1440" w:left="2160" w:header="720" w:footer="720" w:gutter="0"/>
          <w:pgNumType w:start="56"/>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4E177CEB" w14:textId="44EF27AB" w:rsidR="008E5632" w:rsidRPr="008E5632" w:rsidRDefault="008E5632" w:rsidP="00C40626">
      <w:pPr>
        <w:shd w:val="clear" w:color="auto" w:fill="FFFFFF"/>
        <w:spacing w:after="0" w:line="240" w:lineRule="auto"/>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 xml:space="preserve">Influenza A viruses, which </w:t>
      </w:r>
      <w:r w:rsidR="00926A44" w:rsidRPr="008E5632">
        <w:rPr>
          <w:rFonts w:ascii="PT Serif" w:hAnsi="PT Serif"/>
          <w:bCs/>
          <w:sz w:val="18"/>
          <w:szCs w:val="18"/>
          <w:shd w:val="clear" w:color="auto" w:fill="FFFFFF"/>
          <w:lang w:bidi="en-US"/>
        </w:rPr>
        <w:t>belong</w:t>
      </w:r>
      <w:r w:rsidRPr="008E5632">
        <w:rPr>
          <w:rFonts w:ascii="PT Serif" w:hAnsi="PT Serif"/>
          <w:bCs/>
          <w:sz w:val="18"/>
          <w:szCs w:val="18"/>
          <w:shd w:val="clear" w:color="auto" w:fill="FFFFFF"/>
          <w:lang w:bidi="en-US"/>
        </w:rPr>
        <w:t xml:space="preserve"> to the </w:t>
      </w:r>
      <w:r w:rsidRPr="008E5632">
        <w:rPr>
          <w:rFonts w:ascii="PT Serif" w:hAnsi="PT Serif"/>
          <w:bCs/>
          <w:i/>
          <w:iCs/>
          <w:sz w:val="18"/>
          <w:szCs w:val="18"/>
          <w:shd w:val="clear" w:color="auto" w:fill="FFFFFF"/>
          <w:lang w:bidi="en-US"/>
        </w:rPr>
        <w:t>Orthomyxoviridae</w:t>
      </w:r>
      <w:r w:rsidRPr="008E5632">
        <w:rPr>
          <w:rFonts w:ascii="PT Serif" w:hAnsi="PT Serif"/>
          <w:bCs/>
          <w:sz w:val="18"/>
          <w:szCs w:val="18"/>
          <w:shd w:val="clear" w:color="auto" w:fill="FFFFFF"/>
          <w:lang w:bidi="en-US"/>
        </w:rPr>
        <w:t xml:space="preserve"> family, are enveloped with surface glycoprotein spikes, and their genome involves 8 single-stranded RNA segments [1]. These viruses have the potential to infect a wide variety of animal species, including humans, birds, and several other mammals [2]. They have been determined to cause seasonal (annual) influenza outbreaks and serious occasional pandemics. They cause a range of diseases in humans during the winter months in all regions of the world, ranging from mild to severe respiratory symptoms, and sometimes with serious complications [3]. Common symptoms include fever, sore throat, cough, body aches, fatigue, and respiratory congestion. In some cases, notably in immunocompromised patients, secondary bacterial patients, and severe influenza infections can lead to pneumonia, organ failure, and even death [4]. </w:t>
      </w:r>
    </w:p>
    <w:p w14:paraId="7620236D" w14:textId="77777777" w:rsidR="008E5632" w:rsidRPr="008E5632" w:rsidRDefault="008E5632" w:rsidP="006C22E6">
      <w:pPr>
        <w:shd w:val="clear" w:color="auto" w:fill="FFFFFF"/>
        <w:spacing w:after="0" w:line="240" w:lineRule="auto"/>
        <w:ind w:firstLine="180"/>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 xml:space="preserve">Based on two surface proteins, hemagglutinin (H) and neuraminidase (N), influenza A viruses are classified into various subtypes. Currently, there are 18 H subtypes (H1 to H18) and 11 N subtypes (N1 to N11). These subtypes contribute to identifying different strains of influenza A viruses. The incorporation of specific H and N subtypes determines the strain of the influenza A virus [5]. For instance, the H1N1, and H3N2 subtypes are common strains that cause seasonal influenza outbreaks in humans [6,7], and the H5N1 is an important subtype for birds that occasionally transmit to humans [8]. Although there is an effective vaccine against seasonal influenza, yearly update of seasonal influenza vaccines is necessary because of the continuous evolution of influenza viruses [9]. While there is more than one virus subtype responsible for seasonal influenza, it is beneficial that the virus can be detected in the community without the need for virus subtyping. This can be done using a set of universal PCR primers capable of capturing any influenza A virus infection [10]. </w:t>
      </w:r>
    </w:p>
    <w:p w14:paraId="49FC078E" w14:textId="77777777" w:rsidR="008E5632" w:rsidRPr="008E5632" w:rsidRDefault="008E5632" w:rsidP="006C22E6">
      <w:pPr>
        <w:shd w:val="clear" w:color="auto" w:fill="FFFFFF"/>
        <w:spacing w:after="0" w:line="240" w:lineRule="auto"/>
        <w:ind w:firstLine="180"/>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 xml:space="preserve">Respiratory diseases in humans have several causes, some of which are bacterial and others viral. The most important bacterial causes are </w:t>
      </w:r>
      <w:r w:rsidRPr="008E5632">
        <w:rPr>
          <w:rFonts w:ascii="PT Serif" w:hAnsi="PT Serif"/>
          <w:bCs/>
          <w:i/>
          <w:iCs/>
          <w:sz w:val="18"/>
          <w:szCs w:val="18"/>
          <w:shd w:val="clear" w:color="auto" w:fill="FFFFFF"/>
          <w:lang w:bidi="en-US"/>
        </w:rPr>
        <w:t>Streptococcus</w:t>
      </w:r>
      <w:r w:rsidRPr="008E5632">
        <w:rPr>
          <w:rFonts w:ascii="PT Serif" w:hAnsi="PT Serif"/>
          <w:bCs/>
          <w:sz w:val="18"/>
          <w:szCs w:val="18"/>
          <w:shd w:val="clear" w:color="auto" w:fill="FFFFFF"/>
          <w:lang w:bidi="en-US"/>
        </w:rPr>
        <w:t xml:space="preserve">, </w:t>
      </w:r>
      <w:r w:rsidRPr="008E5632">
        <w:rPr>
          <w:rFonts w:ascii="PT Serif" w:hAnsi="PT Serif"/>
          <w:bCs/>
          <w:i/>
          <w:iCs/>
          <w:sz w:val="18"/>
          <w:szCs w:val="18"/>
          <w:shd w:val="clear" w:color="auto" w:fill="FFFFFF"/>
          <w:lang w:bidi="en-US"/>
        </w:rPr>
        <w:t>Haemophilus</w:t>
      </w:r>
      <w:r w:rsidRPr="008E5632">
        <w:rPr>
          <w:rFonts w:ascii="PT Serif" w:hAnsi="PT Serif"/>
          <w:bCs/>
          <w:sz w:val="18"/>
          <w:szCs w:val="18"/>
          <w:shd w:val="clear" w:color="auto" w:fill="FFFFFF"/>
          <w:lang w:bidi="en-US"/>
        </w:rPr>
        <w:t xml:space="preserve">, </w:t>
      </w:r>
      <w:r w:rsidRPr="008E5632">
        <w:rPr>
          <w:rFonts w:ascii="PT Serif" w:hAnsi="PT Serif"/>
          <w:bCs/>
          <w:i/>
          <w:iCs/>
          <w:sz w:val="18"/>
          <w:szCs w:val="18"/>
          <w:shd w:val="clear" w:color="auto" w:fill="FFFFFF"/>
          <w:lang w:bidi="en-US"/>
        </w:rPr>
        <w:t>Mycoplasma</w:t>
      </w:r>
      <w:r w:rsidRPr="008E5632">
        <w:rPr>
          <w:rFonts w:ascii="PT Serif" w:hAnsi="PT Serif"/>
          <w:bCs/>
          <w:sz w:val="18"/>
          <w:szCs w:val="18"/>
          <w:shd w:val="clear" w:color="auto" w:fill="FFFFFF"/>
          <w:lang w:bidi="en-US"/>
        </w:rPr>
        <w:t xml:space="preserve">, </w:t>
      </w:r>
      <w:r w:rsidRPr="008E5632">
        <w:rPr>
          <w:rFonts w:ascii="PT Serif" w:hAnsi="PT Serif"/>
          <w:bCs/>
          <w:i/>
          <w:iCs/>
          <w:sz w:val="18"/>
          <w:szCs w:val="18"/>
          <w:shd w:val="clear" w:color="auto" w:fill="FFFFFF"/>
          <w:lang w:bidi="en-US"/>
        </w:rPr>
        <w:t>Corynebacterium</w:t>
      </w:r>
      <w:r w:rsidRPr="008E5632">
        <w:rPr>
          <w:rFonts w:ascii="PT Serif" w:hAnsi="PT Serif"/>
          <w:bCs/>
          <w:sz w:val="18"/>
          <w:szCs w:val="18"/>
          <w:shd w:val="clear" w:color="auto" w:fill="FFFFFF"/>
          <w:lang w:bidi="en-US"/>
        </w:rPr>
        <w:t xml:space="preserve">, and </w:t>
      </w:r>
      <w:r w:rsidRPr="008E5632">
        <w:rPr>
          <w:rFonts w:ascii="PT Serif" w:hAnsi="PT Serif"/>
          <w:bCs/>
          <w:i/>
          <w:iCs/>
          <w:sz w:val="18"/>
          <w:szCs w:val="18"/>
          <w:shd w:val="clear" w:color="auto" w:fill="FFFFFF"/>
          <w:lang w:bidi="en-US"/>
        </w:rPr>
        <w:t>Bordetella</w:t>
      </w:r>
      <w:r w:rsidRPr="008E5632">
        <w:rPr>
          <w:rFonts w:ascii="PT Serif" w:hAnsi="PT Serif"/>
          <w:bCs/>
          <w:sz w:val="18"/>
          <w:szCs w:val="18"/>
          <w:shd w:val="clear" w:color="auto" w:fill="FFFFFF"/>
          <w:lang w:bidi="en-US"/>
        </w:rPr>
        <w:t xml:space="preserve"> [11]. The most important viral causes include influenza viruses A and B, coronaviruses, respiratory syncytial virus, Rhinovirus, adenovirus, and human metapneumovirus [12,13]. These pathogens commonly manifest during the autumn and winter seasons, where they are </w:t>
      </w:r>
      <w:proofErr w:type="gramStart"/>
      <w:r w:rsidRPr="008E5632">
        <w:rPr>
          <w:rFonts w:ascii="PT Serif" w:hAnsi="PT Serif"/>
          <w:bCs/>
          <w:sz w:val="18"/>
          <w:szCs w:val="18"/>
          <w:shd w:val="clear" w:color="auto" w:fill="FFFFFF"/>
          <w:lang w:bidi="en-US"/>
        </w:rPr>
        <w:t>in close proximity to</w:t>
      </w:r>
      <w:proofErr w:type="gramEnd"/>
      <w:r w:rsidRPr="008E5632">
        <w:rPr>
          <w:rFonts w:ascii="PT Serif" w:hAnsi="PT Serif"/>
          <w:bCs/>
          <w:sz w:val="18"/>
          <w:szCs w:val="18"/>
          <w:shd w:val="clear" w:color="auto" w:fill="FFFFFF"/>
          <w:lang w:bidi="en-US"/>
        </w:rPr>
        <w:t xml:space="preserve"> each other, it becomes crucial to promptly investigate their cause through accurate methods. This ensures that patients receive the appropriate treatment based on a precise diagnosis. On the other hand, the occurrence of repeated waves of the global COVID-19 pandemic has posed significant challenges to the diagnosis process. The presence of </w:t>
      </w:r>
      <w:r w:rsidRPr="008E5632">
        <w:rPr>
          <w:rFonts w:ascii="PT Serif" w:hAnsi="PT Serif"/>
          <w:bCs/>
          <w:sz w:val="18"/>
          <w:szCs w:val="18"/>
          <w:shd w:val="clear" w:color="auto" w:fill="FFFFFF"/>
          <w:lang w:bidi="en-US"/>
        </w:rPr>
        <w:t>striking clinical similarities with other respiratory illnesses has caused substantial confusion [14,15].</w:t>
      </w:r>
    </w:p>
    <w:p w14:paraId="64BAAF45" w14:textId="77777777" w:rsidR="008E5632" w:rsidRPr="008E5632" w:rsidRDefault="008E5632" w:rsidP="006C22E6">
      <w:pPr>
        <w:shd w:val="clear" w:color="auto" w:fill="FFFFFF"/>
        <w:spacing w:line="240" w:lineRule="auto"/>
        <w:ind w:firstLine="180"/>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 xml:space="preserve">In our specific region, relatively few studies have been conducted regarding human-to-human transmission of seasonal influenza viruses, particularly during the ongoing coronavirus pandemic. Due to the large number of respiratory infections in our geographical regions, especially in the months when the weather is relatively moderate to cold, the inclusion criteria were to include all patients suffering from these respiratory infections. The study aims to investigate the presence of influenza viruses in general, regardless of their subtypes. This will give us a comprehensive idea of </w:t>
      </w:r>
      <w:r w:rsidRPr="008E5632">
        <w:rPr>
          <w:rFonts w:ascii="Times New Roman" w:hAnsi="Times New Roman" w:cs="Times New Roman"/>
          <w:bCs/>
          <w:sz w:val="18"/>
          <w:szCs w:val="18"/>
          <w:shd w:val="clear" w:color="auto" w:fill="FFFFFF"/>
          <w:lang w:bidi="en-US"/>
        </w:rPr>
        <w:t>​​</w:t>
      </w:r>
      <w:r w:rsidRPr="008E5632">
        <w:rPr>
          <w:rFonts w:ascii="PT Serif" w:hAnsi="PT Serif"/>
          <w:bCs/>
          <w:sz w:val="18"/>
          <w:szCs w:val="18"/>
          <w:shd w:val="clear" w:color="auto" w:fill="FFFFFF"/>
          <w:lang w:bidi="en-US"/>
        </w:rPr>
        <w:t>the percentage of influenza virus illnesses compared to other respiratory infections.</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50C9AE23" w14:textId="24BF5435" w:rsidR="008E5632" w:rsidRPr="008E5632" w:rsidRDefault="008E5632" w:rsidP="006C22E6">
      <w:pPr>
        <w:shd w:val="clear" w:color="auto" w:fill="FFFFFF"/>
        <w:spacing w:after="0" w:line="240" w:lineRule="auto"/>
        <w:jc w:val="both"/>
        <w:rPr>
          <w:rFonts w:ascii="PT Serif" w:hAnsi="PT Serif"/>
          <w:b/>
          <w:bCs/>
          <w:sz w:val="18"/>
          <w:szCs w:val="18"/>
          <w:shd w:val="clear" w:color="auto" w:fill="FFFFFF"/>
          <w:lang w:val="en-GB" w:bidi="en-US"/>
        </w:rPr>
      </w:pPr>
      <w:r w:rsidRPr="008E5632">
        <w:rPr>
          <w:rFonts w:ascii="PT Serif" w:hAnsi="PT Serif"/>
          <w:b/>
          <w:bCs/>
          <w:sz w:val="18"/>
          <w:szCs w:val="18"/>
          <w:shd w:val="clear" w:color="auto" w:fill="FFFFFF"/>
          <w:lang w:val="en-GB" w:bidi="en-US"/>
        </w:rPr>
        <w:t xml:space="preserve">Sample collection </w:t>
      </w:r>
    </w:p>
    <w:p w14:paraId="642A5E10" w14:textId="7495DB59" w:rsidR="008E5632" w:rsidRPr="008E5632" w:rsidRDefault="008E5632" w:rsidP="006C22E6">
      <w:pPr>
        <w:shd w:val="clear" w:color="auto" w:fill="FFFFFF"/>
        <w:spacing w:line="240" w:lineRule="auto"/>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During the period from the 1</w:t>
      </w:r>
      <w:r w:rsidRPr="008E5632">
        <w:rPr>
          <w:rFonts w:ascii="PT Serif" w:hAnsi="PT Serif"/>
          <w:bCs/>
          <w:sz w:val="18"/>
          <w:szCs w:val="18"/>
          <w:shd w:val="clear" w:color="auto" w:fill="FFFFFF"/>
          <w:vertAlign w:val="superscript"/>
          <w:lang w:bidi="en-US"/>
        </w:rPr>
        <w:t>st</w:t>
      </w:r>
      <w:r w:rsidRPr="008E5632">
        <w:rPr>
          <w:rFonts w:ascii="PT Serif" w:hAnsi="PT Serif"/>
          <w:bCs/>
          <w:sz w:val="18"/>
          <w:szCs w:val="18"/>
          <w:shd w:val="clear" w:color="auto" w:fill="FFFFFF"/>
          <w:lang w:bidi="en-US"/>
        </w:rPr>
        <w:t xml:space="preserve"> of October 2021 to the 1</w:t>
      </w:r>
      <w:r w:rsidRPr="008E5632">
        <w:rPr>
          <w:rFonts w:ascii="PT Serif" w:hAnsi="PT Serif"/>
          <w:bCs/>
          <w:sz w:val="18"/>
          <w:szCs w:val="18"/>
          <w:shd w:val="clear" w:color="auto" w:fill="FFFFFF"/>
          <w:vertAlign w:val="superscript"/>
          <w:lang w:bidi="en-US"/>
        </w:rPr>
        <w:t>st</w:t>
      </w:r>
      <w:r w:rsidRPr="008E5632">
        <w:rPr>
          <w:rFonts w:ascii="PT Serif" w:hAnsi="PT Serif"/>
          <w:bCs/>
          <w:sz w:val="18"/>
          <w:szCs w:val="18"/>
          <w:shd w:val="clear" w:color="auto" w:fill="FFFFFF"/>
          <w:lang w:bidi="en-US"/>
        </w:rPr>
        <w:t xml:space="preserve"> of May 2022, a total of 820 nasopharyngeal swabs were collected from individuals exhibiting symptoms of influenza such as high body temperature (above 38</w:t>
      </w:r>
      <w:r w:rsidRPr="008E5632">
        <w:rPr>
          <w:rFonts w:ascii="Times New Roman" w:hAnsi="Times New Roman" w:cs="Times New Roman"/>
          <w:bCs/>
          <w:sz w:val="18"/>
          <w:szCs w:val="18"/>
          <w:shd w:val="clear" w:color="auto" w:fill="FFFFFF"/>
          <w:vertAlign w:val="superscript"/>
          <w:lang w:bidi="en-US"/>
        </w:rPr>
        <w:t>ᴏ</w:t>
      </w:r>
      <w:r w:rsidRPr="008E5632">
        <w:rPr>
          <w:rFonts w:ascii="PT Serif" w:hAnsi="PT Serif"/>
          <w:bCs/>
          <w:sz w:val="18"/>
          <w:szCs w:val="18"/>
          <w:shd w:val="clear" w:color="auto" w:fill="FFFFFF"/>
          <w:lang w:bidi="en-US"/>
        </w:rPr>
        <w:t xml:space="preserve">C), cough, shortness of breath, sore throat, and pneumonia. The samples were collected from 4 districts in Basrah as follows: 388 samples from the </w:t>
      </w:r>
      <w:r w:rsidR="00926A44" w:rsidRPr="008E5632">
        <w:rPr>
          <w:rFonts w:ascii="PT Serif" w:hAnsi="PT Serif"/>
          <w:bCs/>
          <w:sz w:val="18"/>
          <w:szCs w:val="18"/>
          <w:shd w:val="clear" w:color="auto" w:fill="FFFFFF"/>
          <w:lang w:bidi="en-US"/>
        </w:rPr>
        <w:t>city</w:t>
      </w:r>
      <w:r w:rsidRPr="008E5632">
        <w:rPr>
          <w:rFonts w:ascii="PT Serif" w:hAnsi="PT Serif"/>
          <w:bCs/>
          <w:sz w:val="18"/>
          <w:szCs w:val="18"/>
          <w:shd w:val="clear" w:color="auto" w:fill="FFFFFF"/>
          <w:lang w:bidi="en-US"/>
        </w:rPr>
        <w:t xml:space="preserve"> center, 170 samples from Abulkhasib, 135 samples from Shatt Al Arab, and 127 samples from Al-Zubair. The samples were divided into 7 age groups starting from 1-9 to 60-69 years old with both males and females. The collected samples were directly put in tubes containing virus transport media (VTM) and then shipped to the laboratory in cold conditions to prepare for RNA extraction. </w:t>
      </w:r>
    </w:p>
    <w:p w14:paraId="4867747D" w14:textId="77777777" w:rsidR="008E5632" w:rsidRPr="008E5632" w:rsidRDefault="008E5632" w:rsidP="006C22E6">
      <w:pPr>
        <w:shd w:val="clear" w:color="auto" w:fill="FFFFFF"/>
        <w:spacing w:after="0" w:line="240" w:lineRule="auto"/>
        <w:jc w:val="both"/>
        <w:rPr>
          <w:rFonts w:ascii="PT Serif" w:hAnsi="PT Serif"/>
          <w:b/>
          <w:bCs/>
          <w:sz w:val="18"/>
          <w:szCs w:val="18"/>
          <w:shd w:val="clear" w:color="auto" w:fill="FFFFFF"/>
          <w:lang w:val="en-GB" w:bidi="en-US"/>
        </w:rPr>
      </w:pPr>
      <w:r w:rsidRPr="008E5632">
        <w:rPr>
          <w:rFonts w:ascii="PT Serif" w:hAnsi="PT Serif"/>
          <w:b/>
          <w:bCs/>
          <w:sz w:val="18"/>
          <w:szCs w:val="18"/>
          <w:shd w:val="clear" w:color="auto" w:fill="FFFFFF"/>
          <w:lang w:val="en-GB" w:bidi="en-US"/>
        </w:rPr>
        <w:t>Viral RNA extraction and quantification</w:t>
      </w:r>
    </w:p>
    <w:p w14:paraId="43ECAFBC" w14:textId="77777777" w:rsidR="008E5632" w:rsidRPr="008E5632" w:rsidRDefault="008E5632" w:rsidP="006C22E6">
      <w:pPr>
        <w:shd w:val="clear" w:color="auto" w:fill="FFFFFF"/>
        <w:spacing w:line="240" w:lineRule="auto"/>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The samples were subjected to viral RNA extraction using QIAamp Viral RNA Mini Kit supplied by Qiagen following the instructions provided by the manufacturer. The yielded RNA was quantified using a NanoDrop spectrophotometer to identify its quality and quantity. The RNA was subsequently stored in a freezer at a temperature of -20˚C until it was ready for further use.</w:t>
      </w:r>
    </w:p>
    <w:p w14:paraId="6A1E8E58" w14:textId="77777777" w:rsidR="008E5632" w:rsidRPr="008E5632" w:rsidRDefault="008E5632" w:rsidP="005C2704">
      <w:pPr>
        <w:shd w:val="clear" w:color="auto" w:fill="FFFFFF"/>
        <w:spacing w:after="0" w:line="240" w:lineRule="auto"/>
        <w:jc w:val="both"/>
        <w:rPr>
          <w:rFonts w:ascii="PT Serif" w:hAnsi="PT Serif"/>
          <w:b/>
          <w:bCs/>
          <w:sz w:val="18"/>
          <w:szCs w:val="18"/>
          <w:shd w:val="clear" w:color="auto" w:fill="FFFFFF"/>
          <w:lang w:val="en-GB" w:bidi="en-US"/>
        </w:rPr>
      </w:pPr>
      <w:r w:rsidRPr="008E5632">
        <w:rPr>
          <w:rFonts w:ascii="PT Serif" w:hAnsi="PT Serif"/>
          <w:b/>
          <w:bCs/>
          <w:sz w:val="18"/>
          <w:szCs w:val="18"/>
          <w:shd w:val="clear" w:color="auto" w:fill="FFFFFF"/>
          <w:lang w:val="en-GB" w:bidi="en-US"/>
        </w:rPr>
        <w:t xml:space="preserve">Conventional RT-PCR and gel electrophoresis </w:t>
      </w:r>
    </w:p>
    <w:p w14:paraId="3147B803" w14:textId="54D306FF" w:rsidR="008E5632" w:rsidRPr="008E5632" w:rsidRDefault="008E5632" w:rsidP="005C2704">
      <w:pPr>
        <w:shd w:val="clear" w:color="auto" w:fill="FFFFFF"/>
        <w:spacing w:line="240" w:lineRule="auto"/>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 xml:space="preserve">The Bioneer's One-Step RT-PCR kit was used for the amplification of all gene fragments included in the study. To detect suspected cases of seasonal influenza, a forward GGGACTCATCCTAGTTCCAGTA and a reverse CTCAGGTACTCCTTCCGTAGAA universal primer set were designed using the tools available on NCBI to amplify an amplicon with a size of 241 base pair within the viral M gene. The initial RNA concentration that was used as starting material for cDNA synthesis was a concentration of 150 ng/μl. The conditions of RT-PCR utilized were as follows: the synthesis step of the complementary DNA (cDNA) was conducted at 45°C for </w:t>
      </w:r>
      <w:r w:rsidRPr="008E5632">
        <w:rPr>
          <w:rFonts w:ascii="PT Serif" w:hAnsi="PT Serif"/>
          <w:bCs/>
          <w:sz w:val="18"/>
          <w:szCs w:val="18"/>
          <w:shd w:val="clear" w:color="auto" w:fill="FFFFFF"/>
          <w:lang w:bidi="en-US"/>
        </w:rPr>
        <w:lastRenderedPageBreak/>
        <w:t xml:space="preserve">30 min. Following that, an initial denaturation step was done at 94°C for 5 min. Then, a total of 40 DNA amplification cycles were achieved, represented by denaturation at 94°C for 15 sec, annealing at 59°C for 30 sec, and extension at 72°C for 1 min. Following these cycles, the final elongation step was performed at 72°C for 1 min. At the end of </w:t>
      </w:r>
      <w:r w:rsidR="00BF19C1" w:rsidRPr="008E5632">
        <w:rPr>
          <w:rFonts w:ascii="PT Serif" w:hAnsi="PT Serif"/>
          <w:bCs/>
          <w:sz w:val="18"/>
          <w:szCs w:val="18"/>
          <w:shd w:val="clear" w:color="auto" w:fill="FFFFFF"/>
          <w:lang w:bidi="en-US"/>
        </w:rPr>
        <w:t>the mentioned</w:t>
      </w:r>
      <w:r w:rsidRPr="008E5632">
        <w:rPr>
          <w:rFonts w:ascii="PT Serif" w:hAnsi="PT Serif"/>
          <w:bCs/>
          <w:sz w:val="18"/>
          <w:szCs w:val="18"/>
          <w:shd w:val="clear" w:color="auto" w:fill="FFFFFF"/>
          <w:lang w:bidi="en-US"/>
        </w:rPr>
        <w:t xml:space="preserve"> steps, the reaction was held at 4°C for 10 min. To detect </w:t>
      </w:r>
      <w:r w:rsidR="00BF19C1" w:rsidRPr="008E5632">
        <w:rPr>
          <w:rFonts w:ascii="PT Serif" w:hAnsi="PT Serif"/>
          <w:bCs/>
          <w:sz w:val="18"/>
          <w:szCs w:val="18"/>
          <w:shd w:val="clear" w:color="auto" w:fill="FFFFFF"/>
          <w:lang w:bidi="en-US"/>
        </w:rPr>
        <w:t>PCR</w:t>
      </w:r>
      <w:r w:rsidRPr="008E5632">
        <w:rPr>
          <w:rFonts w:ascii="PT Serif" w:hAnsi="PT Serif"/>
          <w:bCs/>
          <w:sz w:val="18"/>
          <w:szCs w:val="18"/>
          <w:shd w:val="clear" w:color="auto" w:fill="FFFFFF"/>
          <w:lang w:bidi="en-US"/>
        </w:rPr>
        <w:t xml:space="preserve"> products, a gel made of 1.5% agarose dissolved in TAE buffer, and stained with Nancy-520, was used. The PCR product (10 μl for each sample) </w:t>
      </w:r>
      <w:r w:rsidR="00BF19C1" w:rsidRPr="008E5632">
        <w:rPr>
          <w:rFonts w:ascii="PT Serif" w:hAnsi="PT Serif"/>
          <w:bCs/>
          <w:sz w:val="18"/>
          <w:szCs w:val="18"/>
          <w:shd w:val="clear" w:color="auto" w:fill="FFFFFF"/>
          <w:lang w:bidi="en-US"/>
        </w:rPr>
        <w:t>was</w:t>
      </w:r>
      <w:r w:rsidRPr="008E5632">
        <w:rPr>
          <w:rFonts w:ascii="PT Serif" w:hAnsi="PT Serif"/>
          <w:bCs/>
          <w:sz w:val="18"/>
          <w:szCs w:val="18"/>
          <w:shd w:val="clear" w:color="auto" w:fill="FFFFFF"/>
          <w:lang w:bidi="en-US"/>
        </w:rPr>
        <w:t xml:space="preserve"> loaded into each well on the gel. The amplicon size was estimated by comparing it to a standard DNA ladder. </w:t>
      </w:r>
    </w:p>
    <w:p w14:paraId="51557416" w14:textId="77777777" w:rsidR="008E5632" w:rsidRPr="008E5632" w:rsidRDefault="008E5632" w:rsidP="005C2704">
      <w:pPr>
        <w:shd w:val="clear" w:color="auto" w:fill="FFFFFF"/>
        <w:spacing w:after="0" w:line="240" w:lineRule="auto"/>
        <w:jc w:val="both"/>
        <w:rPr>
          <w:rFonts w:ascii="PT Serif" w:hAnsi="PT Serif"/>
          <w:b/>
          <w:bCs/>
          <w:sz w:val="18"/>
          <w:szCs w:val="18"/>
          <w:shd w:val="clear" w:color="auto" w:fill="FFFFFF"/>
          <w:lang w:bidi="en-US"/>
        </w:rPr>
      </w:pPr>
      <w:r w:rsidRPr="008E5632">
        <w:rPr>
          <w:rFonts w:ascii="PT Serif" w:hAnsi="PT Serif"/>
          <w:b/>
          <w:bCs/>
          <w:sz w:val="18"/>
          <w:szCs w:val="18"/>
          <w:shd w:val="clear" w:color="auto" w:fill="FFFFFF"/>
          <w:lang w:bidi="en-US"/>
        </w:rPr>
        <w:t>Ethical consideration</w:t>
      </w:r>
    </w:p>
    <w:p w14:paraId="56534423" w14:textId="77777777" w:rsidR="008E5632" w:rsidRPr="008E5632" w:rsidRDefault="008E5632" w:rsidP="008E5632">
      <w:pPr>
        <w:shd w:val="clear" w:color="auto" w:fill="FFFFFF"/>
        <w:spacing w:line="240" w:lineRule="auto"/>
        <w:jc w:val="both"/>
        <w:rPr>
          <w:rFonts w:ascii="PT Serif" w:hAnsi="PT Serif"/>
          <w:bCs/>
          <w:sz w:val="18"/>
          <w:szCs w:val="18"/>
          <w:shd w:val="clear" w:color="auto" w:fill="FFFFFF"/>
          <w:lang w:bidi="en-US"/>
        </w:rPr>
      </w:pPr>
      <w:r w:rsidRPr="008E5632">
        <w:rPr>
          <w:rFonts w:ascii="PT Serif" w:hAnsi="PT Serif"/>
          <w:bCs/>
          <w:sz w:val="18"/>
          <w:szCs w:val="18"/>
          <w:shd w:val="clear" w:color="auto" w:fill="FFFFFF"/>
          <w:lang w:bidi="en-US"/>
        </w:rPr>
        <w:t>All work and analyzes were carried out following the guidelines approved by the College of Medicine, University of Basra/Iraq.</w:t>
      </w:r>
    </w:p>
    <w:p w14:paraId="48C5E8AA" w14:textId="5369CBE1" w:rsidR="001B6EBC" w:rsidRDefault="001B6EBC" w:rsidP="005C2704">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40872F77" w14:textId="77777777" w:rsidR="008E5632" w:rsidRPr="008E5632" w:rsidRDefault="008E5632" w:rsidP="008E5632">
      <w:pPr>
        <w:shd w:val="clear" w:color="auto" w:fill="FFFFFF"/>
        <w:spacing w:after="0" w:line="240" w:lineRule="auto"/>
        <w:jc w:val="both"/>
        <w:rPr>
          <w:rFonts w:ascii="PT Serif" w:hAnsi="PT Serif"/>
          <w:b/>
          <w:bCs/>
          <w:iCs/>
          <w:sz w:val="18"/>
          <w:szCs w:val="18"/>
          <w:shd w:val="clear" w:color="auto" w:fill="FFFFFF"/>
          <w:lang w:val="en-GB" w:bidi="en-US"/>
        </w:rPr>
      </w:pPr>
      <w:r w:rsidRPr="008E5632">
        <w:rPr>
          <w:rFonts w:ascii="PT Serif" w:hAnsi="PT Serif"/>
          <w:b/>
          <w:bCs/>
          <w:iCs/>
          <w:sz w:val="18"/>
          <w:szCs w:val="18"/>
          <w:shd w:val="clear" w:color="auto" w:fill="FFFFFF"/>
          <w:lang w:val="en-GB" w:bidi="en-US"/>
        </w:rPr>
        <w:t>Molecular detection of seasonal influenza A virus</w:t>
      </w:r>
    </w:p>
    <w:p w14:paraId="1D34C79E" w14:textId="77777777" w:rsidR="008E5632" w:rsidRPr="008E5632" w:rsidRDefault="008E5632" w:rsidP="008E5632">
      <w:pPr>
        <w:shd w:val="clear" w:color="auto" w:fill="FFFFFF"/>
        <w:spacing w:line="240" w:lineRule="auto"/>
        <w:jc w:val="both"/>
        <w:rPr>
          <w:rFonts w:ascii="PT Serif" w:hAnsi="PT Serif"/>
          <w:iCs/>
          <w:sz w:val="18"/>
          <w:szCs w:val="18"/>
          <w:shd w:val="clear" w:color="auto" w:fill="FFFFFF"/>
          <w:lang w:val="en-GB" w:bidi="en-US"/>
        </w:rPr>
      </w:pPr>
      <w:r w:rsidRPr="008E5632">
        <w:rPr>
          <w:rFonts w:ascii="PT Serif" w:hAnsi="PT Serif"/>
          <w:iCs/>
          <w:sz w:val="18"/>
          <w:szCs w:val="18"/>
          <w:shd w:val="clear" w:color="auto" w:fill="FFFFFF"/>
          <w:lang w:val="en-GB" w:bidi="en-US"/>
        </w:rPr>
        <w:t xml:space="preserve">Out of the 820 samples tested, 160 of them (19.5%) were positive for the influenza A virus and 660 samples (80.5%) were negative. The results were considered positive after observing clear bands on an agarose gel following the use of the universal primer of the M gene. </w:t>
      </w:r>
      <w:r w:rsidRPr="008E5632">
        <w:rPr>
          <w:rFonts w:ascii="PT Serif" w:hAnsi="PT Serif"/>
          <w:iCs/>
          <w:sz w:val="18"/>
          <w:szCs w:val="18"/>
          <w:shd w:val="clear" w:color="auto" w:fill="FFFFFF"/>
          <w:lang w:bidi="en-US"/>
        </w:rPr>
        <w:t xml:space="preserve">Figure 1 illustrates the M gene amplification utilizing RT-PCR. </w:t>
      </w:r>
    </w:p>
    <w:p w14:paraId="6DA7DD5A" w14:textId="521A5F88" w:rsidR="00AD18FA" w:rsidRPr="00AD18FA" w:rsidRDefault="008E5632" w:rsidP="008E5632">
      <w:pPr>
        <w:shd w:val="clear" w:color="auto" w:fill="FFFFFF"/>
        <w:spacing w:after="0" w:line="240" w:lineRule="auto"/>
        <w:jc w:val="center"/>
        <w:rPr>
          <w:rFonts w:ascii="PT Serif" w:hAnsi="PT Serif"/>
          <w:iCs/>
          <w:sz w:val="18"/>
          <w:szCs w:val="18"/>
          <w:shd w:val="clear" w:color="auto" w:fill="FFFFFF"/>
          <w:lang w:bidi="en-US"/>
        </w:rPr>
      </w:pPr>
      <w:r w:rsidRPr="00AA6CE2">
        <w:rPr>
          <w:rFonts w:asciiTheme="majorBidi" w:hAnsiTheme="majorBidi" w:cstheme="majorBidi"/>
          <w:b/>
          <w:bCs/>
          <w:noProof/>
          <w:color w:val="000000" w:themeColor="text1"/>
          <w:sz w:val="24"/>
          <w:szCs w:val="24"/>
          <w:shd w:val="clear" w:color="auto" w:fill="FFFFFF"/>
        </w:rPr>
        <w:drawing>
          <wp:inline distT="0" distB="0" distL="0" distR="0" wp14:anchorId="58CFD446" wp14:editId="772E49BB">
            <wp:extent cx="2885001" cy="13925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a:srcRect l="1654" t="42906" r="1623"/>
                    <a:stretch/>
                  </pic:blipFill>
                  <pic:spPr bwMode="auto">
                    <a:xfrm>
                      <a:off x="0" y="0"/>
                      <a:ext cx="2927403" cy="1413022"/>
                    </a:xfrm>
                    <a:prstGeom prst="rect">
                      <a:avLst/>
                    </a:prstGeom>
                    <a:ln>
                      <a:noFill/>
                    </a:ln>
                    <a:extLst>
                      <a:ext uri="{53640926-AAD7-44D8-BBD7-CCE9431645EC}">
                        <a14:shadowObscured xmlns:a14="http://schemas.microsoft.com/office/drawing/2010/main"/>
                      </a:ext>
                    </a:extLst>
                  </pic:spPr>
                </pic:pic>
              </a:graphicData>
            </a:graphic>
          </wp:inline>
        </w:drawing>
      </w:r>
    </w:p>
    <w:p w14:paraId="03B02509" w14:textId="77777777" w:rsidR="005C2704" w:rsidRDefault="008E5632" w:rsidP="005C2704">
      <w:pPr>
        <w:shd w:val="clear" w:color="auto" w:fill="FFFFFF"/>
        <w:spacing w:line="240" w:lineRule="auto"/>
        <w:jc w:val="both"/>
        <w:rPr>
          <w:rFonts w:ascii="Minion Pro" w:hAnsi="Minion Pro"/>
          <w:b/>
          <w:bCs/>
          <w:iCs/>
          <w:color w:val="44546A" w:themeColor="text2"/>
          <w:sz w:val="16"/>
          <w:szCs w:val="16"/>
          <w:shd w:val="clear" w:color="auto" w:fill="FFFFFF"/>
          <w:lang w:bidi="en-US"/>
        </w:rPr>
      </w:pPr>
      <w:r w:rsidRPr="008E5632">
        <w:rPr>
          <w:rFonts w:ascii="Minion Pro" w:hAnsi="Minion Pro"/>
          <w:b/>
          <w:bCs/>
          <w:iCs/>
          <w:color w:val="44546A" w:themeColor="text2"/>
          <w:sz w:val="16"/>
          <w:szCs w:val="16"/>
          <w:shd w:val="clear" w:color="auto" w:fill="FFFFFF"/>
          <w:lang w:bidi="en-US"/>
        </w:rPr>
        <w:t xml:space="preserve">Figure 1: </w:t>
      </w:r>
      <w:r w:rsidRPr="008E5632">
        <w:rPr>
          <w:rFonts w:ascii="Minion Pro" w:hAnsi="Minion Pro"/>
          <w:iCs/>
          <w:color w:val="44546A" w:themeColor="text2"/>
          <w:sz w:val="16"/>
          <w:szCs w:val="16"/>
          <w:shd w:val="clear" w:color="auto" w:fill="FFFFFF"/>
          <w:lang w:bidi="en-US"/>
        </w:rPr>
        <w:t>The separation of PCR amplicons on an agarose gel for the partial M gene of influenza A viruses. The results showed successful amplification of a fragment with 241 bp from nasopharyngeal samples of patients.</w:t>
      </w:r>
      <w:r w:rsidRPr="008E5632">
        <w:rPr>
          <w:rFonts w:ascii="Minion Pro" w:hAnsi="Minion Pro"/>
          <w:b/>
          <w:bCs/>
          <w:iCs/>
          <w:color w:val="44546A" w:themeColor="text2"/>
          <w:sz w:val="16"/>
          <w:szCs w:val="16"/>
          <w:shd w:val="clear" w:color="auto" w:fill="FFFFFF"/>
          <w:lang w:bidi="en-US"/>
        </w:rPr>
        <w:t xml:space="preserve"> </w:t>
      </w:r>
    </w:p>
    <w:p w14:paraId="55F38A56" w14:textId="11018DF8" w:rsidR="008E5632" w:rsidRPr="008E5632" w:rsidRDefault="008E5632" w:rsidP="00C40626">
      <w:pPr>
        <w:shd w:val="clear" w:color="auto" w:fill="FFFFFF"/>
        <w:spacing w:after="0" w:line="240" w:lineRule="auto"/>
        <w:jc w:val="both"/>
        <w:rPr>
          <w:rFonts w:ascii="Minion Pro" w:hAnsi="Minion Pro"/>
          <w:b/>
          <w:bCs/>
          <w:iCs/>
          <w:color w:val="44546A" w:themeColor="text2"/>
          <w:sz w:val="16"/>
          <w:szCs w:val="16"/>
          <w:shd w:val="clear" w:color="auto" w:fill="FFFFFF"/>
          <w:lang w:bidi="en-US"/>
        </w:rPr>
      </w:pPr>
      <w:r w:rsidRPr="008E5632">
        <w:rPr>
          <w:rFonts w:ascii="PT Serif" w:hAnsi="PT Serif"/>
          <w:b/>
          <w:bCs/>
          <w:iCs/>
          <w:sz w:val="18"/>
          <w:szCs w:val="18"/>
          <w:shd w:val="clear" w:color="auto" w:fill="FFFFFF"/>
          <w:lang w:bidi="en-US"/>
        </w:rPr>
        <w:t>Demographical distribution</w:t>
      </w:r>
    </w:p>
    <w:p w14:paraId="7B0EE30D" w14:textId="1316CAD6" w:rsidR="008E5632" w:rsidRDefault="008E5632" w:rsidP="00FC71F4">
      <w:pPr>
        <w:shd w:val="clear" w:color="auto" w:fill="FFFFFF"/>
        <w:spacing w:after="0" w:line="240" w:lineRule="auto"/>
        <w:jc w:val="both"/>
        <w:rPr>
          <w:rFonts w:ascii="PT Serif" w:hAnsi="PT Serif"/>
          <w:iCs/>
          <w:sz w:val="18"/>
          <w:szCs w:val="18"/>
          <w:shd w:val="clear" w:color="auto" w:fill="FFFFFF"/>
          <w:lang w:bidi="en-US"/>
        </w:rPr>
      </w:pPr>
      <w:proofErr w:type="gramStart"/>
      <w:r w:rsidRPr="008E5632">
        <w:rPr>
          <w:rFonts w:ascii="PT Serif" w:hAnsi="PT Serif"/>
          <w:iCs/>
          <w:sz w:val="18"/>
          <w:szCs w:val="18"/>
          <w:shd w:val="clear" w:color="auto" w:fill="FFFFFF"/>
          <w:lang w:bidi="en-US"/>
        </w:rPr>
        <w:t>With regard to</w:t>
      </w:r>
      <w:proofErr w:type="gramEnd"/>
      <w:r w:rsidRPr="008E5632">
        <w:rPr>
          <w:rFonts w:ascii="PT Serif" w:hAnsi="PT Serif"/>
          <w:iCs/>
          <w:sz w:val="18"/>
          <w:szCs w:val="18"/>
          <w:shd w:val="clear" w:color="auto" w:fill="FFFFFF"/>
          <w:lang w:bidi="en-US"/>
        </w:rPr>
        <w:t xml:space="preserve"> the geographical distribution of tested samples, the study covered multiple regions in </w:t>
      </w:r>
      <w:r w:rsidR="00BF19C1" w:rsidRPr="008E5632">
        <w:rPr>
          <w:rFonts w:ascii="PT Serif" w:hAnsi="PT Serif"/>
          <w:iCs/>
          <w:sz w:val="18"/>
          <w:szCs w:val="18"/>
          <w:shd w:val="clear" w:color="auto" w:fill="FFFFFF"/>
          <w:lang w:bidi="en-US"/>
        </w:rPr>
        <w:t>Basrah,</w:t>
      </w:r>
      <w:r w:rsidRPr="008E5632">
        <w:rPr>
          <w:rFonts w:ascii="PT Serif" w:hAnsi="PT Serif"/>
          <w:iCs/>
          <w:sz w:val="18"/>
          <w:szCs w:val="18"/>
          <w:shd w:val="clear" w:color="auto" w:fill="FFFFFF"/>
          <w:lang w:bidi="en-US"/>
        </w:rPr>
        <w:t xml:space="preserve"> and the percentage of infection ranged from 17.3% to 20.6% as follows: City center (20.6%), Abulkhasib (18.8%), Shatt Al Arab (19.2%), and Al-Zubair (17.3%) (Table 1). </w:t>
      </w:r>
    </w:p>
    <w:p w14:paraId="40B900C4" w14:textId="145F305A" w:rsidR="00FC71F4" w:rsidRDefault="00FC71F4" w:rsidP="00FC71F4">
      <w:pPr>
        <w:shd w:val="clear" w:color="auto" w:fill="FFFFFF"/>
        <w:spacing w:line="240" w:lineRule="auto"/>
        <w:ind w:firstLine="142"/>
        <w:jc w:val="both"/>
        <w:rPr>
          <w:rFonts w:ascii="PT Serif" w:hAnsi="PT Serif"/>
          <w:iCs/>
          <w:sz w:val="18"/>
          <w:szCs w:val="18"/>
          <w:shd w:val="clear" w:color="auto" w:fill="FFFFFF"/>
          <w:lang w:bidi="en-US"/>
        </w:rPr>
      </w:pPr>
      <w:r w:rsidRPr="008E5632">
        <w:rPr>
          <w:rFonts w:ascii="PT Serif" w:hAnsi="PT Serif"/>
          <w:iCs/>
          <w:sz w:val="18"/>
          <w:szCs w:val="18"/>
          <w:shd w:val="clear" w:color="auto" w:fill="FFFFFF"/>
          <w:lang w:bidi="en-US"/>
        </w:rPr>
        <w:t xml:space="preserve">In terms of the distribution of the results according to the age groups included in the study, the lowest rate of infection was 16% in the age group 40-49 years, and the highest rate of infection was 30.6% in the age group 1-9 years. The details of the rate of infection among the other age groups are shown in Table 2.  </w:t>
      </w:r>
    </w:p>
    <w:tbl>
      <w:tblPr>
        <w:tblStyle w:val="TableGrid"/>
        <w:tblW w:w="5000" w:type="pct"/>
        <w:tblLook w:val="04A0" w:firstRow="1" w:lastRow="0" w:firstColumn="1" w:lastColumn="0" w:noHBand="0" w:noVBand="1"/>
      </w:tblPr>
      <w:tblGrid>
        <w:gridCol w:w="1135"/>
        <w:gridCol w:w="1041"/>
        <w:gridCol w:w="1116"/>
        <w:gridCol w:w="1162"/>
      </w:tblGrid>
      <w:tr w:rsidR="008E5632" w:rsidRPr="008E5632" w14:paraId="52E1F393" w14:textId="77777777" w:rsidTr="008E5632">
        <w:trPr>
          <w:trHeight w:val="87"/>
        </w:trPr>
        <w:tc>
          <w:tcPr>
            <w:tcW w:w="1274" w:type="pct"/>
          </w:tcPr>
          <w:p w14:paraId="195C36E5" w14:textId="77777777" w:rsidR="008E5632" w:rsidRPr="00C40626" w:rsidRDefault="008E5632" w:rsidP="00C40626">
            <w:pPr>
              <w:shd w:val="clear" w:color="auto" w:fill="FFFFFF"/>
              <w:jc w:val="both"/>
              <w:rPr>
                <w:rFonts w:ascii="PT Serif" w:hAnsi="PT Serif"/>
                <w:b/>
                <w:bCs/>
                <w:iCs/>
                <w:sz w:val="12"/>
                <w:szCs w:val="12"/>
                <w:shd w:val="clear" w:color="auto" w:fill="FFFFFF"/>
                <w:rtl/>
              </w:rPr>
            </w:pPr>
            <w:r w:rsidRPr="00C40626">
              <w:rPr>
                <w:rFonts w:ascii="PT Serif" w:hAnsi="PT Serif"/>
                <w:b/>
                <w:bCs/>
                <w:iCs/>
                <w:sz w:val="12"/>
                <w:szCs w:val="12"/>
                <w:shd w:val="clear" w:color="auto" w:fill="FFFFFF"/>
                <w:lang w:bidi="en-US"/>
              </w:rPr>
              <w:t>Geographical regions</w:t>
            </w:r>
          </w:p>
        </w:tc>
        <w:tc>
          <w:tcPr>
            <w:tcW w:w="1169" w:type="pct"/>
          </w:tcPr>
          <w:p w14:paraId="01B2BE9F" w14:textId="7E1A65D6" w:rsidR="008E5632" w:rsidRPr="00C40626" w:rsidRDefault="008E5632" w:rsidP="00C4062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samples taken</w:t>
            </w:r>
          </w:p>
        </w:tc>
        <w:tc>
          <w:tcPr>
            <w:tcW w:w="1253" w:type="pct"/>
          </w:tcPr>
          <w:p w14:paraId="41477B8E" w14:textId="027AF108" w:rsidR="008E5632" w:rsidRPr="00C40626" w:rsidRDefault="008E5632" w:rsidP="00C4062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positive samples</w:t>
            </w:r>
          </w:p>
        </w:tc>
        <w:tc>
          <w:tcPr>
            <w:tcW w:w="1304" w:type="pct"/>
          </w:tcPr>
          <w:p w14:paraId="6E5BCD5A" w14:textId="77777777" w:rsidR="008E5632" w:rsidRPr="00C40626" w:rsidRDefault="008E5632" w:rsidP="00C4062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Percentage of infection</w:t>
            </w:r>
          </w:p>
        </w:tc>
      </w:tr>
      <w:tr w:rsidR="008E5632" w:rsidRPr="008E5632" w14:paraId="4D1368D6" w14:textId="77777777" w:rsidTr="008E5632">
        <w:trPr>
          <w:trHeight w:val="96"/>
        </w:trPr>
        <w:tc>
          <w:tcPr>
            <w:tcW w:w="1274" w:type="pct"/>
            <w:hideMark/>
          </w:tcPr>
          <w:p w14:paraId="414A2E3C"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City center</w:t>
            </w:r>
          </w:p>
        </w:tc>
        <w:tc>
          <w:tcPr>
            <w:tcW w:w="1169" w:type="pct"/>
            <w:hideMark/>
          </w:tcPr>
          <w:p w14:paraId="55DC99D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388</w:t>
            </w:r>
          </w:p>
        </w:tc>
        <w:tc>
          <w:tcPr>
            <w:tcW w:w="1253" w:type="pct"/>
            <w:hideMark/>
          </w:tcPr>
          <w:p w14:paraId="0B0702CF"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80</w:t>
            </w:r>
          </w:p>
        </w:tc>
        <w:tc>
          <w:tcPr>
            <w:tcW w:w="1304" w:type="pct"/>
            <w:hideMark/>
          </w:tcPr>
          <w:p w14:paraId="2703850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20.6%</w:t>
            </w:r>
          </w:p>
        </w:tc>
      </w:tr>
      <w:tr w:rsidR="008E5632" w:rsidRPr="008E5632" w14:paraId="71591ADF" w14:textId="77777777" w:rsidTr="008E5632">
        <w:trPr>
          <w:trHeight w:val="74"/>
        </w:trPr>
        <w:tc>
          <w:tcPr>
            <w:tcW w:w="1274" w:type="pct"/>
            <w:hideMark/>
          </w:tcPr>
          <w:p w14:paraId="7CA9A6EA"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Abulkhasib</w:t>
            </w:r>
          </w:p>
        </w:tc>
        <w:tc>
          <w:tcPr>
            <w:tcW w:w="1169" w:type="pct"/>
            <w:hideMark/>
          </w:tcPr>
          <w:p w14:paraId="137562A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170</w:t>
            </w:r>
          </w:p>
        </w:tc>
        <w:tc>
          <w:tcPr>
            <w:tcW w:w="1253" w:type="pct"/>
            <w:hideMark/>
          </w:tcPr>
          <w:p w14:paraId="1956A66B"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32</w:t>
            </w:r>
          </w:p>
        </w:tc>
        <w:tc>
          <w:tcPr>
            <w:tcW w:w="1304" w:type="pct"/>
            <w:hideMark/>
          </w:tcPr>
          <w:p w14:paraId="2C3B131D"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18.8%</w:t>
            </w:r>
          </w:p>
        </w:tc>
      </w:tr>
      <w:tr w:rsidR="008E5632" w:rsidRPr="008E5632" w14:paraId="0CC2E9B4" w14:textId="77777777" w:rsidTr="008E5632">
        <w:trPr>
          <w:trHeight w:val="74"/>
        </w:trPr>
        <w:tc>
          <w:tcPr>
            <w:tcW w:w="1274" w:type="pct"/>
            <w:hideMark/>
          </w:tcPr>
          <w:p w14:paraId="0268C6F7"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Shatt Al Arab</w:t>
            </w:r>
          </w:p>
        </w:tc>
        <w:tc>
          <w:tcPr>
            <w:tcW w:w="1169" w:type="pct"/>
            <w:hideMark/>
          </w:tcPr>
          <w:p w14:paraId="08A59F37"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135</w:t>
            </w:r>
          </w:p>
        </w:tc>
        <w:tc>
          <w:tcPr>
            <w:tcW w:w="1253" w:type="pct"/>
            <w:hideMark/>
          </w:tcPr>
          <w:p w14:paraId="54D9BE46"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26</w:t>
            </w:r>
          </w:p>
        </w:tc>
        <w:tc>
          <w:tcPr>
            <w:tcW w:w="1304" w:type="pct"/>
          </w:tcPr>
          <w:p w14:paraId="4065643A"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19.2%</w:t>
            </w:r>
          </w:p>
        </w:tc>
      </w:tr>
      <w:tr w:rsidR="008E5632" w:rsidRPr="008E5632" w14:paraId="2E5B113E" w14:textId="77777777" w:rsidTr="008E5632">
        <w:trPr>
          <w:trHeight w:val="74"/>
        </w:trPr>
        <w:tc>
          <w:tcPr>
            <w:tcW w:w="1274" w:type="pct"/>
            <w:hideMark/>
          </w:tcPr>
          <w:p w14:paraId="2C8C4FB2"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Al-Zubair</w:t>
            </w:r>
          </w:p>
        </w:tc>
        <w:tc>
          <w:tcPr>
            <w:tcW w:w="1169" w:type="pct"/>
            <w:hideMark/>
          </w:tcPr>
          <w:p w14:paraId="1DDA2713"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127</w:t>
            </w:r>
          </w:p>
        </w:tc>
        <w:tc>
          <w:tcPr>
            <w:tcW w:w="1253" w:type="pct"/>
            <w:hideMark/>
          </w:tcPr>
          <w:p w14:paraId="5519BB5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22</w:t>
            </w:r>
          </w:p>
        </w:tc>
        <w:tc>
          <w:tcPr>
            <w:tcW w:w="1304" w:type="pct"/>
          </w:tcPr>
          <w:p w14:paraId="57352F0E"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17.3%</w:t>
            </w:r>
          </w:p>
        </w:tc>
      </w:tr>
      <w:tr w:rsidR="008E5632" w:rsidRPr="008E5632" w14:paraId="0861F44B" w14:textId="77777777" w:rsidTr="008E5632">
        <w:trPr>
          <w:trHeight w:val="74"/>
        </w:trPr>
        <w:tc>
          <w:tcPr>
            <w:tcW w:w="1274" w:type="pct"/>
            <w:hideMark/>
          </w:tcPr>
          <w:p w14:paraId="76B1333D"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Total</w:t>
            </w:r>
          </w:p>
        </w:tc>
        <w:tc>
          <w:tcPr>
            <w:tcW w:w="1169" w:type="pct"/>
            <w:hideMark/>
          </w:tcPr>
          <w:p w14:paraId="0707A273"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820</w:t>
            </w:r>
          </w:p>
        </w:tc>
        <w:tc>
          <w:tcPr>
            <w:tcW w:w="1253" w:type="pct"/>
            <w:hideMark/>
          </w:tcPr>
          <w:p w14:paraId="4AEFCFD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160</w:t>
            </w:r>
          </w:p>
        </w:tc>
        <w:tc>
          <w:tcPr>
            <w:tcW w:w="1304" w:type="pct"/>
          </w:tcPr>
          <w:p w14:paraId="6D0588E7"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19.5%</w:t>
            </w:r>
          </w:p>
        </w:tc>
      </w:tr>
    </w:tbl>
    <w:p w14:paraId="281663CC" w14:textId="77777777" w:rsidR="008E5632" w:rsidRPr="008E5632" w:rsidRDefault="008E5632" w:rsidP="008E5632">
      <w:pPr>
        <w:shd w:val="clear" w:color="auto" w:fill="FFFFFF"/>
        <w:spacing w:line="240" w:lineRule="auto"/>
        <w:jc w:val="both"/>
        <w:rPr>
          <w:rFonts w:ascii="Minion Pro" w:hAnsi="Minion Pro"/>
          <w:iCs/>
          <w:color w:val="44546A" w:themeColor="text2"/>
          <w:sz w:val="16"/>
          <w:szCs w:val="16"/>
          <w:shd w:val="clear" w:color="auto" w:fill="FFFFFF"/>
          <w:lang w:bidi="en-US"/>
        </w:rPr>
      </w:pPr>
      <w:r w:rsidRPr="008E5632">
        <w:rPr>
          <w:rFonts w:ascii="Minion Pro" w:hAnsi="Minion Pro"/>
          <w:b/>
          <w:bCs/>
          <w:iCs/>
          <w:color w:val="44546A" w:themeColor="text2"/>
          <w:sz w:val="16"/>
          <w:szCs w:val="16"/>
          <w:shd w:val="clear" w:color="auto" w:fill="FFFFFF"/>
          <w:lang w:bidi="en-US"/>
        </w:rPr>
        <w:t>Table 1:</w:t>
      </w:r>
      <w:r w:rsidRPr="008E5632">
        <w:rPr>
          <w:rFonts w:ascii="Minion Pro" w:hAnsi="Minion Pro"/>
          <w:iCs/>
          <w:color w:val="44546A" w:themeColor="text2"/>
          <w:sz w:val="16"/>
          <w:szCs w:val="16"/>
          <w:shd w:val="clear" w:color="auto" w:fill="FFFFFF"/>
          <w:lang w:bidi="en-US"/>
        </w:rPr>
        <w:t xml:space="preserve"> Distribution of influenza virus infection across different geographical regions included in the study. </w:t>
      </w:r>
    </w:p>
    <w:tbl>
      <w:tblPr>
        <w:tblStyle w:val="TableGrid"/>
        <w:tblW w:w="5000" w:type="pct"/>
        <w:tblLook w:val="04A0" w:firstRow="1" w:lastRow="0" w:firstColumn="1" w:lastColumn="0" w:noHBand="0" w:noVBand="1"/>
      </w:tblPr>
      <w:tblGrid>
        <w:gridCol w:w="1044"/>
        <w:gridCol w:w="1114"/>
        <w:gridCol w:w="1199"/>
        <w:gridCol w:w="1097"/>
      </w:tblGrid>
      <w:tr w:rsidR="005C2704" w:rsidRPr="008E5632" w14:paraId="37392DF7" w14:textId="77777777" w:rsidTr="00FC71F4">
        <w:trPr>
          <w:trHeight w:val="141"/>
        </w:trPr>
        <w:tc>
          <w:tcPr>
            <w:tcW w:w="1172" w:type="pct"/>
            <w:hideMark/>
          </w:tcPr>
          <w:p w14:paraId="2E685C05" w14:textId="7C9B4EDB" w:rsidR="008E5632" w:rsidRPr="00C40626" w:rsidRDefault="008E5632" w:rsidP="00C4062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Age group</w:t>
            </w:r>
          </w:p>
        </w:tc>
        <w:tc>
          <w:tcPr>
            <w:tcW w:w="1251" w:type="pct"/>
            <w:hideMark/>
          </w:tcPr>
          <w:p w14:paraId="749EF04C" w14:textId="35BC1ADF" w:rsidR="008E5632" w:rsidRPr="00C40626" w:rsidRDefault="008E5632" w:rsidP="005C2704">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samples taken</w:t>
            </w:r>
          </w:p>
        </w:tc>
        <w:tc>
          <w:tcPr>
            <w:tcW w:w="1346" w:type="pct"/>
            <w:hideMark/>
          </w:tcPr>
          <w:p w14:paraId="10759490" w14:textId="4EA61E7D" w:rsidR="008E5632" w:rsidRPr="00C40626" w:rsidRDefault="008E5632" w:rsidP="005C2704">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positive samples</w:t>
            </w:r>
          </w:p>
        </w:tc>
        <w:tc>
          <w:tcPr>
            <w:tcW w:w="1231" w:type="pct"/>
            <w:hideMark/>
          </w:tcPr>
          <w:p w14:paraId="09D12305" w14:textId="77777777" w:rsidR="008E5632" w:rsidRPr="00C40626" w:rsidRDefault="008E5632" w:rsidP="005C2704">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Percentage of infection</w:t>
            </w:r>
          </w:p>
        </w:tc>
      </w:tr>
      <w:tr w:rsidR="005C2704" w:rsidRPr="008E5632" w14:paraId="1DE3FEDB" w14:textId="77777777" w:rsidTr="00FC71F4">
        <w:tc>
          <w:tcPr>
            <w:tcW w:w="1172" w:type="pct"/>
            <w:hideMark/>
          </w:tcPr>
          <w:p w14:paraId="27A52A95"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1-9 years</w:t>
            </w:r>
          </w:p>
        </w:tc>
        <w:tc>
          <w:tcPr>
            <w:tcW w:w="1251" w:type="pct"/>
            <w:hideMark/>
          </w:tcPr>
          <w:p w14:paraId="065F6568"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98</w:t>
            </w:r>
          </w:p>
        </w:tc>
        <w:tc>
          <w:tcPr>
            <w:tcW w:w="1346" w:type="pct"/>
            <w:hideMark/>
          </w:tcPr>
          <w:p w14:paraId="14C20101"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30</w:t>
            </w:r>
          </w:p>
        </w:tc>
        <w:tc>
          <w:tcPr>
            <w:tcW w:w="1231" w:type="pct"/>
          </w:tcPr>
          <w:p w14:paraId="71AD3C02"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30.6%</w:t>
            </w:r>
          </w:p>
        </w:tc>
      </w:tr>
      <w:tr w:rsidR="005C2704" w:rsidRPr="008E5632" w14:paraId="0737B546" w14:textId="77777777" w:rsidTr="00FC71F4">
        <w:tc>
          <w:tcPr>
            <w:tcW w:w="1172" w:type="pct"/>
            <w:hideMark/>
          </w:tcPr>
          <w:p w14:paraId="4EB4E136"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10-19 years</w:t>
            </w:r>
          </w:p>
        </w:tc>
        <w:tc>
          <w:tcPr>
            <w:tcW w:w="1251" w:type="pct"/>
            <w:hideMark/>
          </w:tcPr>
          <w:p w14:paraId="0C30C3AA"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175</w:t>
            </w:r>
          </w:p>
        </w:tc>
        <w:tc>
          <w:tcPr>
            <w:tcW w:w="1346" w:type="pct"/>
            <w:hideMark/>
          </w:tcPr>
          <w:p w14:paraId="45CF0B94"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31</w:t>
            </w:r>
          </w:p>
        </w:tc>
        <w:tc>
          <w:tcPr>
            <w:tcW w:w="1231" w:type="pct"/>
          </w:tcPr>
          <w:p w14:paraId="32FBF6CC"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17.7%</w:t>
            </w:r>
          </w:p>
        </w:tc>
      </w:tr>
      <w:tr w:rsidR="005C2704" w:rsidRPr="008E5632" w14:paraId="5A80A6AE" w14:textId="77777777" w:rsidTr="00FC71F4">
        <w:tc>
          <w:tcPr>
            <w:tcW w:w="1172" w:type="pct"/>
          </w:tcPr>
          <w:p w14:paraId="7F31E4A4"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20-29 years</w:t>
            </w:r>
          </w:p>
        </w:tc>
        <w:tc>
          <w:tcPr>
            <w:tcW w:w="1251" w:type="pct"/>
            <w:hideMark/>
          </w:tcPr>
          <w:p w14:paraId="381D59D8"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203</w:t>
            </w:r>
          </w:p>
        </w:tc>
        <w:tc>
          <w:tcPr>
            <w:tcW w:w="1346" w:type="pct"/>
            <w:hideMark/>
          </w:tcPr>
          <w:p w14:paraId="590C8D75"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38</w:t>
            </w:r>
          </w:p>
        </w:tc>
        <w:tc>
          <w:tcPr>
            <w:tcW w:w="1231" w:type="pct"/>
          </w:tcPr>
          <w:p w14:paraId="519BA11D"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18.7%</w:t>
            </w:r>
          </w:p>
        </w:tc>
      </w:tr>
      <w:tr w:rsidR="005C2704" w:rsidRPr="008E5632" w14:paraId="6C327FBB" w14:textId="77777777" w:rsidTr="00FC71F4">
        <w:tc>
          <w:tcPr>
            <w:tcW w:w="1172" w:type="pct"/>
          </w:tcPr>
          <w:p w14:paraId="1487568D"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30-39 years</w:t>
            </w:r>
          </w:p>
        </w:tc>
        <w:tc>
          <w:tcPr>
            <w:tcW w:w="1251" w:type="pct"/>
            <w:hideMark/>
          </w:tcPr>
          <w:p w14:paraId="271023EF"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170</w:t>
            </w:r>
          </w:p>
        </w:tc>
        <w:tc>
          <w:tcPr>
            <w:tcW w:w="1346" w:type="pct"/>
            <w:hideMark/>
          </w:tcPr>
          <w:p w14:paraId="313F50F5"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28</w:t>
            </w:r>
          </w:p>
        </w:tc>
        <w:tc>
          <w:tcPr>
            <w:tcW w:w="1231" w:type="pct"/>
          </w:tcPr>
          <w:p w14:paraId="65118544"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16.4%</w:t>
            </w:r>
          </w:p>
        </w:tc>
      </w:tr>
      <w:tr w:rsidR="005C2704" w:rsidRPr="008E5632" w14:paraId="22EB54C7" w14:textId="77777777" w:rsidTr="00FC71F4">
        <w:tc>
          <w:tcPr>
            <w:tcW w:w="1172" w:type="pct"/>
          </w:tcPr>
          <w:p w14:paraId="685B16B4"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40-49 years</w:t>
            </w:r>
          </w:p>
        </w:tc>
        <w:tc>
          <w:tcPr>
            <w:tcW w:w="1251" w:type="pct"/>
            <w:hideMark/>
          </w:tcPr>
          <w:p w14:paraId="0982D548"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81</w:t>
            </w:r>
          </w:p>
        </w:tc>
        <w:tc>
          <w:tcPr>
            <w:tcW w:w="1346" w:type="pct"/>
            <w:hideMark/>
          </w:tcPr>
          <w:p w14:paraId="7B3CCF1E"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13</w:t>
            </w:r>
          </w:p>
        </w:tc>
        <w:tc>
          <w:tcPr>
            <w:tcW w:w="1231" w:type="pct"/>
          </w:tcPr>
          <w:p w14:paraId="66E2B94B"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16%</w:t>
            </w:r>
          </w:p>
        </w:tc>
      </w:tr>
      <w:tr w:rsidR="005C2704" w:rsidRPr="008E5632" w14:paraId="185BDE86" w14:textId="77777777" w:rsidTr="00FC71F4">
        <w:tc>
          <w:tcPr>
            <w:tcW w:w="1172" w:type="pct"/>
          </w:tcPr>
          <w:p w14:paraId="39202AAA"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50-59 years</w:t>
            </w:r>
          </w:p>
        </w:tc>
        <w:tc>
          <w:tcPr>
            <w:tcW w:w="1251" w:type="pct"/>
            <w:hideMark/>
          </w:tcPr>
          <w:p w14:paraId="22118377"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58</w:t>
            </w:r>
          </w:p>
        </w:tc>
        <w:tc>
          <w:tcPr>
            <w:tcW w:w="1346" w:type="pct"/>
            <w:hideMark/>
          </w:tcPr>
          <w:p w14:paraId="14ED3F8E"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10</w:t>
            </w:r>
          </w:p>
        </w:tc>
        <w:tc>
          <w:tcPr>
            <w:tcW w:w="1231" w:type="pct"/>
          </w:tcPr>
          <w:p w14:paraId="6CABDD76"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17.2%</w:t>
            </w:r>
          </w:p>
        </w:tc>
      </w:tr>
      <w:tr w:rsidR="005C2704" w:rsidRPr="008E5632" w14:paraId="3FF46550" w14:textId="77777777" w:rsidTr="00FC71F4">
        <w:tc>
          <w:tcPr>
            <w:tcW w:w="1172" w:type="pct"/>
          </w:tcPr>
          <w:p w14:paraId="17746877" w14:textId="77777777"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60-69 years</w:t>
            </w:r>
          </w:p>
        </w:tc>
        <w:tc>
          <w:tcPr>
            <w:tcW w:w="1251" w:type="pct"/>
            <w:hideMark/>
          </w:tcPr>
          <w:p w14:paraId="67D85008"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35</w:t>
            </w:r>
          </w:p>
        </w:tc>
        <w:tc>
          <w:tcPr>
            <w:tcW w:w="1346" w:type="pct"/>
            <w:hideMark/>
          </w:tcPr>
          <w:p w14:paraId="70832296"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10</w:t>
            </w:r>
          </w:p>
        </w:tc>
        <w:tc>
          <w:tcPr>
            <w:tcW w:w="1231" w:type="pct"/>
          </w:tcPr>
          <w:p w14:paraId="71D2D2F8"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28.5%</w:t>
            </w:r>
          </w:p>
        </w:tc>
      </w:tr>
      <w:tr w:rsidR="005C2704" w:rsidRPr="008E5632" w14:paraId="66780171" w14:textId="77777777" w:rsidTr="00FC71F4">
        <w:trPr>
          <w:trHeight w:val="204"/>
        </w:trPr>
        <w:tc>
          <w:tcPr>
            <w:tcW w:w="1172" w:type="pct"/>
            <w:hideMark/>
          </w:tcPr>
          <w:p w14:paraId="1DDF7339" w14:textId="6D2D15A0" w:rsidR="008E5632" w:rsidRPr="008E5632" w:rsidRDefault="008E5632" w:rsidP="00C40626">
            <w:pPr>
              <w:shd w:val="clear" w:color="auto" w:fill="FFFFFF"/>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 xml:space="preserve">Total </w:t>
            </w:r>
          </w:p>
        </w:tc>
        <w:tc>
          <w:tcPr>
            <w:tcW w:w="1251" w:type="pct"/>
            <w:hideMark/>
          </w:tcPr>
          <w:p w14:paraId="20541E49"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820</w:t>
            </w:r>
          </w:p>
        </w:tc>
        <w:tc>
          <w:tcPr>
            <w:tcW w:w="1346" w:type="pct"/>
            <w:hideMark/>
          </w:tcPr>
          <w:p w14:paraId="561AA26C"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160</w:t>
            </w:r>
          </w:p>
        </w:tc>
        <w:tc>
          <w:tcPr>
            <w:tcW w:w="1231" w:type="pct"/>
          </w:tcPr>
          <w:p w14:paraId="56D5E326" w14:textId="77777777" w:rsidR="008E5632" w:rsidRPr="008E5632" w:rsidRDefault="008E5632" w:rsidP="008E5632">
            <w:pPr>
              <w:shd w:val="clear" w:color="auto" w:fill="FFFFFF"/>
              <w:ind w:firstLine="142"/>
              <w:jc w:val="both"/>
              <w:rPr>
                <w:rFonts w:ascii="PT Serif" w:hAnsi="PT Serif"/>
                <w:iCs/>
                <w:sz w:val="12"/>
                <w:szCs w:val="12"/>
                <w:shd w:val="clear" w:color="auto" w:fill="FFFFFF"/>
                <w:lang w:bidi="en-US"/>
              </w:rPr>
            </w:pPr>
            <w:r w:rsidRPr="008E5632">
              <w:rPr>
                <w:rFonts w:ascii="PT Serif" w:hAnsi="PT Serif"/>
                <w:iCs/>
                <w:sz w:val="12"/>
                <w:szCs w:val="12"/>
                <w:shd w:val="clear" w:color="auto" w:fill="FFFFFF"/>
                <w:lang w:bidi="en-US"/>
              </w:rPr>
              <w:t>19.5%</w:t>
            </w:r>
          </w:p>
        </w:tc>
      </w:tr>
    </w:tbl>
    <w:p w14:paraId="3AB18FAF" w14:textId="77777777" w:rsidR="008E5632" w:rsidRDefault="008E5632" w:rsidP="008E5632">
      <w:pPr>
        <w:shd w:val="clear" w:color="auto" w:fill="FFFFFF"/>
        <w:spacing w:line="240" w:lineRule="auto"/>
        <w:jc w:val="both"/>
        <w:rPr>
          <w:rFonts w:ascii="Minion Pro" w:hAnsi="Minion Pro"/>
          <w:iCs/>
          <w:color w:val="44546A" w:themeColor="text2"/>
          <w:sz w:val="16"/>
          <w:szCs w:val="16"/>
          <w:shd w:val="clear" w:color="auto" w:fill="FFFFFF"/>
          <w:lang w:bidi="en-US"/>
        </w:rPr>
      </w:pPr>
      <w:r w:rsidRPr="008E5632">
        <w:rPr>
          <w:rFonts w:ascii="Minion Pro" w:hAnsi="Minion Pro"/>
          <w:b/>
          <w:bCs/>
          <w:iCs/>
          <w:color w:val="44546A" w:themeColor="text2"/>
          <w:sz w:val="16"/>
          <w:szCs w:val="16"/>
          <w:shd w:val="clear" w:color="auto" w:fill="FFFFFF"/>
          <w:lang w:bidi="en-US"/>
        </w:rPr>
        <w:t>Table 2:</w:t>
      </w:r>
      <w:r w:rsidRPr="008E5632">
        <w:rPr>
          <w:rFonts w:ascii="Minion Pro" w:hAnsi="Minion Pro"/>
          <w:iCs/>
          <w:color w:val="44546A" w:themeColor="text2"/>
          <w:sz w:val="16"/>
          <w:szCs w:val="16"/>
          <w:shd w:val="clear" w:color="auto" w:fill="FFFFFF"/>
          <w:lang w:bidi="en-US"/>
        </w:rPr>
        <w:t xml:space="preserve"> Distribution of influenza virus infection among the different age groups included in the study. </w:t>
      </w:r>
    </w:p>
    <w:p w14:paraId="0F192432" w14:textId="2EABA2E9" w:rsidR="00B117D9" w:rsidRDefault="00B117D9" w:rsidP="00E54142">
      <w:pPr>
        <w:shd w:val="clear" w:color="auto" w:fill="FFFFFF"/>
        <w:spacing w:line="240" w:lineRule="auto"/>
        <w:ind w:firstLine="180"/>
        <w:jc w:val="both"/>
        <w:rPr>
          <w:rFonts w:ascii="PT Serif" w:hAnsi="PT Serif"/>
          <w:iCs/>
          <w:sz w:val="18"/>
          <w:szCs w:val="18"/>
          <w:shd w:val="clear" w:color="auto" w:fill="FFFFFF"/>
          <w:lang w:val="en-GB" w:bidi="en-US"/>
        </w:rPr>
      </w:pPr>
      <w:r w:rsidRPr="00B117D9">
        <w:rPr>
          <w:rFonts w:ascii="PT Serif" w:hAnsi="PT Serif"/>
          <w:iCs/>
          <w:sz w:val="18"/>
          <w:szCs w:val="18"/>
          <w:shd w:val="clear" w:color="auto" w:fill="FFFFFF"/>
          <w:lang w:val="en-GB" w:bidi="en-US"/>
        </w:rPr>
        <w:t>Regarding the sex of the patient, the percentage of infection among the male and female groups was similar, which were 19% and 20%, respectively (Table 3). This result suggests that the incidence of the disease is not a gender-related preference.</w:t>
      </w:r>
    </w:p>
    <w:tbl>
      <w:tblPr>
        <w:tblStyle w:val="TableGrid"/>
        <w:tblW w:w="5000" w:type="pct"/>
        <w:tblLook w:val="04A0" w:firstRow="1" w:lastRow="0" w:firstColumn="1" w:lastColumn="0" w:noHBand="0" w:noVBand="1"/>
      </w:tblPr>
      <w:tblGrid>
        <w:gridCol w:w="818"/>
        <w:gridCol w:w="1179"/>
        <w:gridCol w:w="1179"/>
        <w:gridCol w:w="1278"/>
      </w:tblGrid>
      <w:tr w:rsidR="00B117D9" w:rsidRPr="00B117D9" w14:paraId="45C1BF68" w14:textId="77777777" w:rsidTr="006C22E6">
        <w:trPr>
          <w:trHeight w:val="267"/>
        </w:trPr>
        <w:tc>
          <w:tcPr>
            <w:tcW w:w="917" w:type="pct"/>
            <w:hideMark/>
          </w:tcPr>
          <w:p w14:paraId="4F344215" w14:textId="77777777" w:rsidR="00B117D9" w:rsidRPr="00C40626" w:rsidRDefault="00B117D9" w:rsidP="00C40626">
            <w:pPr>
              <w:shd w:val="clear" w:color="auto" w:fill="FFFFFF"/>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 xml:space="preserve">Gender </w:t>
            </w:r>
          </w:p>
        </w:tc>
        <w:tc>
          <w:tcPr>
            <w:tcW w:w="1324" w:type="pct"/>
            <w:hideMark/>
          </w:tcPr>
          <w:p w14:paraId="22D7FB1E" w14:textId="58DB4442" w:rsidR="00B117D9" w:rsidRPr="00C40626" w:rsidRDefault="00B117D9" w:rsidP="00C40626">
            <w:pPr>
              <w:shd w:val="clear" w:color="auto" w:fill="FFFFFF"/>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samples taken</w:t>
            </w:r>
          </w:p>
        </w:tc>
        <w:tc>
          <w:tcPr>
            <w:tcW w:w="1324" w:type="pct"/>
            <w:hideMark/>
          </w:tcPr>
          <w:p w14:paraId="52C97F6B" w14:textId="32CA8180" w:rsidR="00B117D9" w:rsidRPr="00C40626" w:rsidRDefault="00B117D9" w:rsidP="00C40626">
            <w:pPr>
              <w:shd w:val="clear" w:color="auto" w:fill="FFFFFF"/>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positive samples</w:t>
            </w:r>
          </w:p>
        </w:tc>
        <w:tc>
          <w:tcPr>
            <w:tcW w:w="1436" w:type="pct"/>
            <w:hideMark/>
          </w:tcPr>
          <w:p w14:paraId="172A1DB1" w14:textId="77777777" w:rsidR="00B117D9" w:rsidRPr="00C40626" w:rsidRDefault="00B117D9" w:rsidP="00C40626">
            <w:pPr>
              <w:shd w:val="clear" w:color="auto" w:fill="FFFFFF"/>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Percentage of infection</w:t>
            </w:r>
          </w:p>
        </w:tc>
      </w:tr>
      <w:tr w:rsidR="00B117D9" w:rsidRPr="00B117D9" w14:paraId="6D128850" w14:textId="77777777" w:rsidTr="006C22E6">
        <w:trPr>
          <w:trHeight w:val="80"/>
        </w:trPr>
        <w:tc>
          <w:tcPr>
            <w:tcW w:w="917" w:type="pct"/>
            <w:hideMark/>
          </w:tcPr>
          <w:p w14:paraId="34D8C3C9"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Male</w:t>
            </w:r>
          </w:p>
        </w:tc>
        <w:tc>
          <w:tcPr>
            <w:tcW w:w="1324" w:type="pct"/>
            <w:hideMark/>
          </w:tcPr>
          <w:p w14:paraId="7ADBC909"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498</w:t>
            </w:r>
          </w:p>
        </w:tc>
        <w:tc>
          <w:tcPr>
            <w:tcW w:w="1324" w:type="pct"/>
            <w:hideMark/>
          </w:tcPr>
          <w:p w14:paraId="5CBC685C"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95</w:t>
            </w:r>
          </w:p>
        </w:tc>
        <w:tc>
          <w:tcPr>
            <w:tcW w:w="1436" w:type="pct"/>
          </w:tcPr>
          <w:p w14:paraId="42FC88A2"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19%</w:t>
            </w:r>
          </w:p>
        </w:tc>
      </w:tr>
      <w:tr w:rsidR="00B117D9" w:rsidRPr="00B117D9" w14:paraId="54CAC84D" w14:textId="77777777" w:rsidTr="006C22E6">
        <w:trPr>
          <w:trHeight w:val="98"/>
        </w:trPr>
        <w:tc>
          <w:tcPr>
            <w:tcW w:w="917" w:type="pct"/>
            <w:hideMark/>
          </w:tcPr>
          <w:p w14:paraId="7B04609E"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 xml:space="preserve">Female </w:t>
            </w:r>
          </w:p>
        </w:tc>
        <w:tc>
          <w:tcPr>
            <w:tcW w:w="1324" w:type="pct"/>
            <w:hideMark/>
          </w:tcPr>
          <w:p w14:paraId="71FB7B77"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322</w:t>
            </w:r>
          </w:p>
        </w:tc>
        <w:tc>
          <w:tcPr>
            <w:tcW w:w="1324" w:type="pct"/>
            <w:hideMark/>
          </w:tcPr>
          <w:p w14:paraId="57BC7DFD"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65</w:t>
            </w:r>
          </w:p>
        </w:tc>
        <w:tc>
          <w:tcPr>
            <w:tcW w:w="1436" w:type="pct"/>
          </w:tcPr>
          <w:p w14:paraId="753A3331" w14:textId="4A3320A2"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20%</w:t>
            </w:r>
          </w:p>
        </w:tc>
      </w:tr>
      <w:tr w:rsidR="00B117D9" w:rsidRPr="00B117D9" w14:paraId="7F086CA6" w14:textId="77777777" w:rsidTr="006C22E6">
        <w:trPr>
          <w:trHeight w:val="96"/>
        </w:trPr>
        <w:tc>
          <w:tcPr>
            <w:tcW w:w="917" w:type="pct"/>
            <w:hideMark/>
          </w:tcPr>
          <w:p w14:paraId="0273023A"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Total</w:t>
            </w:r>
          </w:p>
        </w:tc>
        <w:tc>
          <w:tcPr>
            <w:tcW w:w="1324" w:type="pct"/>
            <w:hideMark/>
          </w:tcPr>
          <w:p w14:paraId="11290CCB"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820</w:t>
            </w:r>
          </w:p>
        </w:tc>
        <w:tc>
          <w:tcPr>
            <w:tcW w:w="1324" w:type="pct"/>
            <w:hideMark/>
          </w:tcPr>
          <w:p w14:paraId="6EDC712E"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160</w:t>
            </w:r>
          </w:p>
        </w:tc>
        <w:tc>
          <w:tcPr>
            <w:tcW w:w="1436" w:type="pct"/>
          </w:tcPr>
          <w:p w14:paraId="19EEF3B7" w14:textId="77777777" w:rsidR="00B117D9" w:rsidRPr="00B117D9" w:rsidRDefault="00B117D9" w:rsidP="006C22E6">
            <w:pPr>
              <w:shd w:val="clear" w:color="auto" w:fill="FFFFFF"/>
              <w:jc w:val="both"/>
              <w:rPr>
                <w:rFonts w:ascii="PT Serif" w:hAnsi="PT Serif"/>
                <w:iCs/>
                <w:sz w:val="12"/>
                <w:szCs w:val="12"/>
                <w:shd w:val="clear" w:color="auto" w:fill="FFFFFF"/>
                <w:lang w:bidi="en-US"/>
              </w:rPr>
            </w:pPr>
            <w:r w:rsidRPr="00B117D9">
              <w:rPr>
                <w:rFonts w:ascii="PT Serif" w:hAnsi="PT Serif"/>
                <w:iCs/>
                <w:sz w:val="12"/>
                <w:szCs w:val="12"/>
                <w:shd w:val="clear" w:color="auto" w:fill="FFFFFF"/>
                <w:lang w:bidi="en-US"/>
              </w:rPr>
              <w:t>19.5%</w:t>
            </w:r>
          </w:p>
        </w:tc>
      </w:tr>
    </w:tbl>
    <w:p w14:paraId="16A23ECD" w14:textId="77777777" w:rsidR="006C22E6" w:rsidRDefault="006C22E6" w:rsidP="006C22E6">
      <w:pPr>
        <w:shd w:val="clear" w:color="auto" w:fill="FFFFFF"/>
        <w:spacing w:line="240" w:lineRule="auto"/>
        <w:jc w:val="both"/>
        <w:rPr>
          <w:rFonts w:ascii="Minion Pro" w:hAnsi="Minion Pro"/>
          <w:iCs/>
          <w:color w:val="44546A" w:themeColor="text2"/>
          <w:sz w:val="16"/>
          <w:szCs w:val="16"/>
          <w:shd w:val="clear" w:color="auto" w:fill="FFFFFF"/>
          <w:lang w:bidi="en-US"/>
        </w:rPr>
      </w:pPr>
      <w:r w:rsidRPr="006C22E6">
        <w:rPr>
          <w:rFonts w:ascii="Minion Pro" w:hAnsi="Minion Pro"/>
          <w:b/>
          <w:bCs/>
          <w:iCs/>
          <w:color w:val="44546A" w:themeColor="text2"/>
          <w:sz w:val="16"/>
          <w:szCs w:val="16"/>
          <w:shd w:val="clear" w:color="auto" w:fill="FFFFFF"/>
          <w:lang w:bidi="en-US"/>
        </w:rPr>
        <w:t>Table 3:</w:t>
      </w:r>
      <w:r w:rsidRPr="006C22E6">
        <w:rPr>
          <w:rFonts w:ascii="Minion Pro" w:hAnsi="Minion Pro"/>
          <w:iCs/>
          <w:color w:val="44546A" w:themeColor="text2"/>
          <w:sz w:val="16"/>
          <w:szCs w:val="16"/>
          <w:shd w:val="clear" w:color="auto" w:fill="FFFFFF"/>
          <w:lang w:bidi="en-US"/>
        </w:rPr>
        <w:t xml:space="preserve"> Distribution of influenza virus infection among the groups of males and females. </w:t>
      </w:r>
    </w:p>
    <w:p w14:paraId="73401926" w14:textId="77777777" w:rsidR="006C22E6" w:rsidRPr="006C22E6" w:rsidRDefault="006C22E6" w:rsidP="005C2704">
      <w:pPr>
        <w:shd w:val="clear" w:color="auto" w:fill="FFFFFF"/>
        <w:spacing w:after="0" w:line="240" w:lineRule="auto"/>
        <w:jc w:val="both"/>
        <w:rPr>
          <w:rFonts w:ascii="PT Serif" w:hAnsi="PT Serif"/>
          <w:b/>
          <w:bCs/>
          <w:iCs/>
          <w:sz w:val="18"/>
          <w:szCs w:val="18"/>
          <w:shd w:val="clear" w:color="auto" w:fill="FFFFFF"/>
          <w:lang w:val="en-GB" w:bidi="en-US"/>
        </w:rPr>
      </w:pPr>
      <w:r w:rsidRPr="006C22E6">
        <w:rPr>
          <w:rFonts w:ascii="PT Serif" w:hAnsi="PT Serif"/>
          <w:b/>
          <w:bCs/>
          <w:iCs/>
          <w:sz w:val="18"/>
          <w:szCs w:val="18"/>
          <w:shd w:val="clear" w:color="auto" w:fill="FFFFFF"/>
          <w:lang w:val="en-GB" w:bidi="en-US"/>
        </w:rPr>
        <w:t>Seasonal variation in disease distribution</w:t>
      </w:r>
    </w:p>
    <w:p w14:paraId="09B94AC4" w14:textId="7D11AA75" w:rsidR="006C22E6" w:rsidRDefault="006C22E6" w:rsidP="006C22E6">
      <w:pPr>
        <w:shd w:val="clear" w:color="auto" w:fill="FFFFFF"/>
        <w:spacing w:line="240" w:lineRule="auto"/>
        <w:jc w:val="both"/>
        <w:rPr>
          <w:rFonts w:ascii="PT Serif" w:hAnsi="PT Serif"/>
          <w:iCs/>
          <w:sz w:val="18"/>
          <w:szCs w:val="18"/>
          <w:shd w:val="clear" w:color="auto" w:fill="FFFFFF"/>
          <w:lang w:val="en-GB" w:bidi="en-US"/>
        </w:rPr>
      </w:pPr>
      <w:proofErr w:type="gramStart"/>
      <w:r w:rsidRPr="006C22E6">
        <w:rPr>
          <w:rFonts w:ascii="PT Serif" w:hAnsi="PT Serif"/>
          <w:iCs/>
          <w:sz w:val="18"/>
          <w:szCs w:val="18"/>
          <w:shd w:val="clear" w:color="auto" w:fill="FFFFFF"/>
          <w:lang w:val="en-GB" w:bidi="en-US"/>
        </w:rPr>
        <w:t>With regard to</w:t>
      </w:r>
      <w:proofErr w:type="gramEnd"/>
      <w:r w:rsidRPr="006C22E6">
        <w:rPr>
          <w:rFonts w:ascii="PT Serif" w:hAnsi="PT Serif"/>
          <w:iCs/>
          <w:sz w:val="18"/>
          <w:szCs w:val="18"/>
          <w:shd w:val="clear" w:color="auto" w:fill="FFFFFF"/>
          <w:lang w:val="en-GB" w:bidi="en-US"/>
        </w:rPr>
        <w:t xml:space="preserve"> disease prevalence according to the study period, October and March exhibited the lowest rates among the months included in the study. The ratio of infections in October was 10.7%, and in March was 13%. In comparison, the infection rate in the other months ranged from 20.7% to 23.8% (Table 4).</w:t>
      </w:r>
    </w:p>
    <w:tbl>
      <w:tblPr>
        <w:tblStyle w:val="TableGrid"/>
        <w:tblW w:w="0" w:type="auto"/>
        <w:tblLook w:val="04A0" w:firstRow="1" w:lastRow="0" w:firstColumn="1" w:lastColumn="0" w:noHBand="0" w:noVBand="1"/>
      </w:tblPr>
      <w:tblGrid>
        <w:gridCol w:w="768"/>
        <w:gridCol w:w="1152"/>
        <w:gridCol w:w="1244"/>
        <w:gridCol w:w="1290"/>
      </w:tblGrid>
      <w:tr w:rsidR="006C22E6" w:rsidRPr="006C22E6" w14:paraId="0740D831" w14:textId="77777777" w:rsidTr="00B464E6">
        <w:trPr>
          <w:trHeight w:val="123"/>
        </w:trPr>
        <w:tc>
          <w:tcPr>
            <w:tcW w:w="0" w:type="auto"/>
            <w:tcBorders>
              <w:top w:val="single" w:sz="4" w:space="0" w:color="auto"/>
              <w:left w:val="single" w:sz="4" w:space="0" w:color="auto"/>
              <w:bottom w:val="single" w:sz="4" w:space="0" w:color="auto"/>
              <w:right w:val="single" w:sz="4" w:space="0" w:color="auto"/>
            </w:tcBorders>
            <w:hideMark/>
          </w:tcPr>
          <w:p w14:paraId="2D08755B" w14:textId="45CF77BB" w:rsidR="006C22E6" w:rsidRPr="00C40626" w:rsidRDefault="006C22E6" w:rsidP="006C22E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Month</w:t>
            </w:r>
          </w:p>
        </w:tc>
        <w:tc>
          <w:tcPr>
            <w:tcW w:w="0" w:type="auto"/>
            <w:tcBorders>
              <w:top w:val="single" w:sz="4" w:space="0" w:color="auto"/>
              <w:left w:val="single" w:sz="4" w:space="0" w:color="auto"/>
              <w:bottom w:val="single" w:sz="4" w:space="0" w:color="auto"/>
              <w:right w:val="single" w:sz="4" w:space="0" w:color="auto"/>
            </w:tcBorders>
            <w:hideMark/>
          </w:tcPr>
          <w:p w14:paraId="388B0085" w14:textId="0416AFE9" w:rsidR="006C22E6" w:rsidRPr="00C40626" w:rsidRDefault="006C22E6" w:rsidP="006C22E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samples taken</w:t>
            </w:r>
          </w:p>
        </w:tc>
        <w:tc>
          <w:tcPr>
            <w:tcW w:w="0" w:type="auto"/>
            <w:tcBorders>
              <w:top w:val="single" w:sz="4" w:space="0" w:color="auto"/>
              <w:left w:val="single" w:sz="4" w:space="0" w:color="auto"/>
              <w:bottom w:val="single" w:sz="4" w:space="0" w:color="auto"/>
              <w:right w:val="single" w:sz="4" w:space="0" w:color="auto"/>
            </w:tcBorders>
            <w:hideMark/>
          </w:tcPr>
          <w:p w14:paraId="479FCDB3" w14:textId="126708DA" w:rsidR="006C22E6" w:rsidRPr="00C40626" w:rsidRDefault="006C22E6" w:rsidP="006C22E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N</w:t>
            </w:r>
            <w:r w:rsidR="00C40626">
              <w:rPr>
                <w:rFonts w:ascii="PT Serif" w:hAnsi="PT Serif"/>
                <w:b/>
                <w:bCs/>
                <w:iCs/>
                <w:sz w:val="12"/>
                <w:szCs w:val="12"/>
                <w:shd w:val="clear" w:color="auto" w:fill="FFFFFF"/>
                <w:lang w:bidi="en-US"/>
              </w:rPr>
              <w:t>o</w:t>
            </w:r>
            <w:r w:rsidRPr="00C40626">
              <w:rPr>
                <w:rFonts w:ascii="PT Serif" w:hAnsi="PT Serif"/>
                <w:b/>
                <w:bCs/>
                <w:iCs/>
                <w:sz w:val="12"/>
                <w:szCs w:val="12"/>
                <w:shd w:val="clear" w:color="auto" w:fill="FFFFFF"/>
                <w:lang w:bidi="en-US"/>
              </w:rPr>
              <w:t>. of positive samples</w:t>
            </w:r>
          </w:p>
        </w:tc>
        <w:tc>
          <w:tcPr>
            <w:tcW w:w="0" w:type="auto"/>
            <w:tcBorders>
              <w:top w:val="single" w:sz="4" w:space="0" w:color="auto"/>
              <w:left w:val="single" w:sz="4" w:space="0" w:color="auto"/>
              <w:bottom w:val="single" w:sz="4" w:space="0" w:color="auto"/>
              <w:right w:val="single" w:sz="4" w:space="0" w:color="auto"/>
            </w:tcBorders>
            <w:hideMark/>
          </w:tcPr>
          <w:p w14:paraId="58A32EA2" w14:textId="77777777" w:rsidR="006C22E6" w:rsidRPr="00C40626" w:rsidRDefault="006C22E6" w:rsidP="006C22E6">
            <w:pPr>
              <w:shd w:val="clear" w:color="auto" w:fill="FFFFFF"/>
              <w:jc w:val="both"/>
              <w:rPr>
                <w:rFonts w:ascii="PT Serif" w:hAnsi="PT Serif"/>
                <w:b/>
                <w:bCs/>
                <w:iCs/>
                <w:sz w:val="12"/>
                <w:szCs w:val="12"/>
                <w:shd w:val="clear" w:color="auto" w:fill="FFFFFF"/>
                <w:lang w:bidi="en-US"/>
              </w:rPr>
            </w:pPr>
            <w:r w:rsidRPr="00C40626">
              <w:rPr>
                <w:rFonts w:ascii="PT Serif" w:hAnsi="PT Serif"/>
                <w:b/>
                <w:bCs/>
                <w:iCs/>
                <w:sz w:val="12"/>
                <w:szCs w:val="12"/>
                <w:shd w:val="clear" w:color="auto" w:fill="FFFFFF"/>
                <w:lang w:bidi="en-US"/>
              </w:rPr>
              <w:t>Percentage of infection</w:t>
            </w:r>
          </w:p>
        </w:tc>
      </w:tr>
      <w:tr w:rsidR="006C22E6" w:rsidRPr="006C22E6" w14:paraId="3757ECFF" w14:textId="77777777" w:rsidTr="00B464E6">
        <w:tc>
          <w:tcPr>
            <w:tcW w:w="0" w:type="auto"/>
            <w:tcBorders>
              <w:top w:val="single" w:sz="4" w:space="0" w:color="auto"/>
              <w:left w:val="single" w:sz="4" w:space="0" w:color="auto"/>
              <w:bottom w:val="single" w:sz="4" w:space="0" w:color="auto"/>
              <w:right w:val="single" w:sz="4" w:space="0" w:color="auto"/>
            </w:tcBorders>
            <w:hideMark/>
          </w:tcPr>
          <w:p w14:paraId="5DB29362"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October</w:t>
            </w:r>
          </w:p>
        </w:tc>
        <w:tc>
          <w:tcPr>
            <w:tcW w:w="0" w:type="auto"/>
            <w:tcBorders>
              <w:top w:val="single" w:sz="4" w:space="0" w:color="auto"/>
              <w:left w:val="single" w:sz="4" w:space="0" w:color="auto"/>
              <w:bottom w:val="single" w:sz="4" w:space="0" w:color="auto"/>
              <w:right w:val="single" w:sz="4" w:space="0" w:color="auto"/>
            </w:tcBorders>
            <w:hideMark/>
          </w:tcPr>
          <w:p w14:paraId="26CD10A9"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112</w:t>
            </w:r>
          </w:p>
        </w:tc>
        <w:tc>
          <w:tcPr>
            <w:tcW w:w="0" w:type="auto"/>
            <w:tcBorders>
              <w:top w:val="single" w:sz="4" w:space="0" w:color="auto"/>
              <w:left w:val="single" w:sz="4" w:space="0" w:color="auto"/>
              <w:bottom w:val="single" w:sz="4" w:space="0" w:color="auto"/>
              <w:right w:val="single" w:sz="4" w:space="0" w:color="auto"/>
            </w:tcBorders>
            <w:hideMark/>
          </w:tcPr>
          <w:p w14:paraId="2404F91D"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12</w:t>
            </w:r>
          </w:p>
        </w:tc>
        <w:tc>
          <w:tcPr>
            <w:tcW w:w="0" w:type="auto"/>
            <w:tcBorders>
              <w:top w:val="single" w:sz="4" w:space="0" w:color="auto"/>
              <w:left w:val="single" w:sz="4" w:space="0" w:color="auto"/>
              <w:bottom w:val="single" w:sz="4" w:space="0" w:color="auto"/>
              <w:right w:val="single" w:sz="4" w:space="0" w:color="auto"/>
            </w:tcBorders>
          </w:tcPr>
          <w:p w14:paraId="6DD59F94"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 xml:space="preserve">10.7% </w:t>
            </w:r>
          </w:p>
        </w:tc>
      </w:tr>
      <w:tr w:rsidR="006C22E6" w:rsidRPr="006C22E6" w14:paraId="7F621649" w14:textId="77777777" w:rsidTr="00B464E6">
        <w:tc>
          <w:tcPr>
            <w:tcW w:w="0" w:type="auto"/>
            <w:tcBorders>
              <w:top w:val="single" w:sz="4" w:space="0" w:color="auto"/>
              <w:left w:val="single" w:sz="4" w:space="0" w:color="auto"/>
              <w:bottom w:val="single" w:sz="4" w:space="0" w:color="auto"/>
              <w:right w:val="single" w:sz="4" w:space="0" w:color="auto"/>
            </w:tcBorders>
            <w:hideMark/>
          </w:tcPr>
          <w:p w14:paraId="432BD2C5"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November</w:t>
            </w:r>
          </w:p>
        </w:tc>
        <w:tc>
          <w:tcPr>
            <w:tcW w:w="0" w:type="auto"/>
            <w:tcBorders>
              <w:top w:val="single" w:sz="4" w:space="0" w:color="auto"/>
              <w:left w:val="single" w:sz="4" w:space="0" w:color="auto"/>
              <w:bottom w:val="single" w:sz="4" w:space="0" w:color="auto"/>
              <w:right w:val="single" w:sz="4" w:space="0" w:color="auto"/>
            </w:tcBorders>
            <w:hideMark/>
          </w:tcPr>
          <w:p w14:paraId="0341AB22"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111</w:t>
            </w:r>
          </w:p>
        </w:tc>
        <w:tc>
          <w:tcPr>
            <w:tcW w:w="0" w:type="auto"/>
            <w:tcBorders>
              <w:top w:val="single" w:sz="4" w:space="0" w:color="auto"/>
              <w:left w:val="single" w:sz="4" w:space="0" w:color="auto"/>
              <w:bottom w:val="single" w:sz="4" w:space="0" w:color="auto"/>
              <w:right w:val="single" w:sz="4" w:space="0" w:color="auto"/>
            </w:tcBorders>
            <w:hideMark/>
          </w:tcPr>
          <w:p w14:paraId="094EE97B"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23</w:t>
            </w:r>
          </w:p>
        </w:tc>
        <w:tc>
          <w:tcPr>
            <w:tcW w:w="0" w:type="auto"/>
            <w:tcBorders>
              <w:top w:val="single" w:sz="4" w:space="0" w:color="auto"/>
              <w:left w:val="single" w:sz="4" w:space="0" w:color="auto"/>
              <w:bottom w:val="single" w:sz="4" w:space="0" w:color="auto"/>
              <w:right w:val="single" w:sz="4" w:space="0" w:color="auto"/>
            </w:tcBorders>
          </w:tcPr>
          <w:p w14:paraId="335FDB05"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20.7%</w:t>
            </w:r>
          </w:p>
        </w:tc>
      </w:tr>
      <w:tr w:rsidR="006C22E6" w:rsidRPr="006C22E6" w14:paraId="491CD528" w14:textId="77777777" w:rsidTr="00B464E6">
        <w:tc>
          <w:tcPr>
            <w:tcW w:w="0" w:type="auto"/>
            <w:tcBorders>
              <w:top w:val="single" w:sz="4" w:space="0" w:color="auto"/>
              <w:left w:val="single" w:sz="4" w:space="0" w:color="auto"/>
              <w:bottom w:val="single" w:sz="4" w:space="0" w:color="auto"/>
              <w:right w:val="single" w:sz="4" w:space="0" w:color="auto"/>
            </w:tcBorders>
          </w:tcPr>
          <w:p w14:paraId="70FDEA69"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December</w:t>
            </w:r>
          </w:p>
        </w:tc>
        <w:tc>
          <w:tcPr>
            <w:tcW w:w="0" w:type="auto"/>
            <w:tcBorders>
              <w:top w:val="single" w:sz="4" w:space="0" w:color="auto"/>
              <w:left w:val="single" w:sz="4" w:space="0" w:color="auto"/>
              <w:bottom w:val="single" w:sz="4" w:space="0" w:color="auto"/>
              <w:right w:val="single" w:sz="4" w:space="0" w:color="auto"/>
            </w:tcBorders>
            <w:hideMark/>
          </w:tcPr>
          <w:p w14:paraId="5816B85A"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130</w:t>
            </w:r>
          </w:p>
        </w:tc>
        <w:tc>
          <w:tcPr>
            <w:tcW w:w="0" w:type="auto"/>
            <w:tcBorders>
              <w:top w:val="single" w:sz="4" w:space="0" w:color="auto"/>
              <w:left w:val="single" w:sz="4" w:space="0" w:color="auto"/>
              <w:bottom w:val="single" w:sz="4" w:space="0" w:color="auto"/>
              <w:right w:val="single" w:sz="4" w:space="0" w:color="auto"/>
            </w:tcBorders>
            <w:hideMark/>
          </w:tcPr>
          <w:p w14:paraId="7AAB386C"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31</w:t>
            </w:r>
          </w:p>
        </w:tc>
        <w:tc>
          <w:tcPr>
            <w:tcW w:w="0" w:type="auto"/>
            <w:tcBorders>
              <w:top w:val="single" w:sz="4" w:space="0" w:color="auto"/>
              <w:left w:val="single" w:sz="4" w:space="0" w:color="auto"/>
              <w:bottom w:val="single" w:sz="4" w:space="0" w:color="auto"/>
              <w:right w:val="single" w:sz="4" w:space="0" w:color="auto"/>
            </w:tcBorders>
          </w:tcPr>
          <w:p w14:paraId="15A07E60"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23.8%</w:t>
            </w:r>
          </w:p>
        </w:tc>
      </w:tr>
      <w:tr w:rsidR="006C22E6" w:rsidRPr="006C22E6" w14:paraId="25FF5F33" w14:textId="77777777" w:rsidTr="00B464E6">
        <w:tc>
          <w:tcPr>
            <w:tcW w:w="0" w:type="auto"/>
            <w:tcBorders>
              <w:top w:val="single" w:sz="4" w:space="0" w:color="auto"/>
              <w:left w:val="single" w:sz="4" w:space="0" w:color="auto"/>
              <w:bottom w:val="single" w:sz="4" w:space="0" w:color="auto"/>
              <w:right w:val="single" w:sz="4" w:space="0" w:color="auto"/>
            </w:tcBorders>
          </w:tcPr>
          <w:p w14:paraId="722A46C8"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January</w:t>
            </w:r>
          </w:p>
        </w:tc>
        <w:tc>
          <w:tcPr>
            <w:tcW w:w="0" w:type="auto"/>
            <w:tcBorders>
              <w:top w:val="single" w:sz="4" w:space="0" w:color="auto"/>
              <w:left w:val="single" w:sz="4" w:space="0" w:color="auto"/>
              <w:bottom w:val="single" w:sz="4" w:space="0" w:color="auto"/>
              <w:right w:val="single" w:sz="4" w:space="0" w:color="auto"/>
            </w:tcBorders>
            <w:hideMark/>
          </w:tcPr>
          <w:p w14:paraId="5AEA4C08"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124</w:t>
            </w:r>
          </w:p>
        </w:tc>
        <w:tc>
          <w:tcPr>
            <w:tcW w:w="0" w:type="auto"/>
            <w:tcBorders>
              <w:top w:val="single" w:sz="4" w:space="0" w:color="auto"/>
              <w:left w:val="single" w:sz="4" w:space="0" w:color="auto"/>
              <w:bottom w:val="single" w:sz="4" w:space="0" w:color="auto"/>
              <w:right w:val="single" w:sz="4" w:space="0" w:color="auto"/>
            </w:tcBorders>
            <w:hideMark/>
          </w:tcPr>
          <w:p w14:paraId="6973C5F7"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28</w:t>
            </w:r>
          </w:p>
        </w:tc>
        <w:tc>
          <w:tcPr>
            <w:tcW w:w="0" w:type="auto"/>
            <w:tcBorders>
              <w:top w:val="single" w:sz="4" w:space="0" w:color="auto"/>
              <w:left w:val="single" w:sz="4" w:space="0" w:color="auto"/>
              <w:bottom w:val="single" w:sz="4" w:space="0" w:color="auto"/>
              <w:right w:val="single" w:sz="4" w:space="0" w:color="auto"/>
            </w:tcBorders>
          </w:tcPr>
          <w:p w14:paraId="197E86A0"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22.5%</w:t>
            </w:r>
          </w:p>
        </w:tc>
      </w:tr>
      <w:tr w:rsidR="006C22E6" w:rsidRPr="006C22E6" w14:paraId="01E16617" w14:textId="77777777" w:rsidTr="00B464E6">
        <w:tc>
          <w:tcPr>
            <w:tcW w:w="0" w:type="auto"/>
            <w:tcBorders>
              <w:top w:val="single" w:sz="4" w:space="0" w:color="auto"/>
              <w:left w:val="single" w:sz="4" w:space="0" w:color="auto"/>
              <w:bottom w:val="single" w:sz="4" w:space="0" w:color="auto"/>
              <w:right w:val="single" w:sz="4" w:space="0" w:color="auto"/>
            </w:tcBorders>
          </w:tcPr>
          <w:p w14:paraId="50F3EE69"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February</w:t>
            </w:r>
          </w:p>
        </w:tc>
        <w:tc>
          <w:tcPr>
            <w:tcW w:w="0" w:type="auto"/>
            <w:tcBorders>
              <w:top w:val="single" w:sz="4" w:space="0" w:color="auto"/>
              <w:left w:val="single" w:sz="4" w:space="0" w:color="auto"/>
              <w:bottom w:val="single" w:sz="4" w:space="0" w:color="auto"/>
              <w:right w:val="single" w:sz="4" w:space="0" w:color="auto"/>
            </w:tcBorders>
            <w:hideMark/>
          </w:tcPr>
          <w:p w14:paraId="390E058A"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121</w:t>
            </w:r>
          </w:p>
        </w:tc>
        <w:tc>
          <w:tcPr>
            <w:tcW w:w="0" w:type="auto"/>
            <w:tcBorders>
              <w:top w:val="single" w:sz="4" w:space="0" w:color="auto"/>
              <w:left w:val="single" w:sz="4" w:space="0" w:color="auto"/>
              <w:bottom w:val="single" w:sz="4" w:space="0" w:color="auto"/>
              <w:right w:val="single" w:sz="4" w:space="0" w:color="auto"/>
            </w:tcBorders>
            <w:hideMark/>
          </w:tcPr>
          <w:p w14:paraId="69F75F57"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27</w:t>
            </w:r>
          </w:p>
        </w:tc>
        <w:tc>
          <w:tcPr>
            <w:tcW w:w="0" w:type="auto"/>
            <w:tcBorders>
              <w:top w:val="single" w:sz="4" w:space="0" w:color="auto"/>
              <w:left w:val="single" w:sz="4" w:space="0" w:color="auto"/>
              <w:bottom w:val="single" w:sz="4" w:space="0" w:color="auto"/>
              <w:right w:val="single" w:sz="4" w:space="0" w:color="auto"/>
            </w:tcBorders>
          </w:tcPr>
          <w:p w14:paraId="52116F23"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22.3%</w:t>
            </w:r>
          </w:p>
        </w:tc>
      </w:tr>
      <w:tr w:rsidR="006C22E6" w:rsidRPr="006C22E6" w14:paraId="67D4B7BA" w14:textId="77777777" w:rsidTr="00B464E6">
        <w:tc>
          <w:tcPr>
            <w:tcW w:w="0" w:type="auto"/>
            <w:tcBorders>
              <w:top w:val="single" w:sz="4" w:space="0" w:color="auto"/>
              <w:left w:val="single" w:sz="4" w:space="0" w:color="auto"/>
              <w:bottom w:val="single" w:sz="4" w:space="0" w:color="auto"/>
              <w:right w:val="single" w:sz="4" w:space="0" w:color="auto"/>
            </w:tcBorders>
          </w:tcPr>
          <w:p w14:paraId="3F1621B3"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March</w:t>
            </w:r>
          </w:p>
        </w:tc>
        <w:tc>
          <w:tcPr>
            <w:tcW w:w="0" w:type="auto"/>
            <w:tcBorders>
              <w:top w:val="single" w:sz="4" w:space="0" w:color="auto"/>
              <w:left w:val="single" w:sz="4" w:space="0" w:color="auto"/>
              <w:bottom w:val="single" w:sz="4" w:space="0" w:color="auto"/>
              <w:right w:val="single" w:sz="4" w:space="0" w:color="auto"/>
            </w:tcBorders>
            <w:hideMark/>
          </w:tcPr>
          <w:p w14:paraId="4F17A359"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115</w:t>
            </w:r>
          </w:p>
        </w:tc>
        <w:tc>
          <w:tcPr>
            <w:tcW w:w="0" w:type="auto"/>
            <w:tcBorders>
              <w:top w:val="single" w:sz="4" w:space="0" w:color="auto"/>
              <w:left w:val="single" w:sz="4" w:space="0" w:color="auto"/>
              <w:bottom w:val="single" w:sz="4" w:space="0" w:color="auto"/>
              <w:right w:val="single" w:sz="4" w:space="0" w:color="auto"/>
            </w:tcBorders>
            <w:hideMark/>
          </w:tcPr>
          <w:p w14:paraId="58E27D93"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25</w:t>
            </w:r>
          </w:p>
        </w:tc>
        <w:tc>
          <w:tcPr>
            <w:tcW w:w="0" w:type="auto"/>
            <w:tcBorders>
              <w:top w:val="single" w:sz="4" w:space="0" w:color="auto"/>
              <w:left w:val="single" w:sz="4" w:space="0" w:color="auto"/>
              <w:bottom w:val="single" w:sz="4" w:space="0" w:color="auto"/>
              <w:right w:val="single" w:sz="4" w:space="0" w:color="auto"/>
            </w:tcBorders>
          </w:tcPr>
          <w:p w14:paraId="03F84DFE"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21.7%</w:t>
            </w:r>
          </w:p>
        </w:tc>
      </w:tr>
      <w:tr w:rsidR="006C22E6" w:rsidRPr="006C22E6" w14:paraId="4FA83006" w14:textId="77777777" w:rsidTr="00B464E6">
        <w:tc>
          <w:tcPr>
            <w:tcW w:w="0" w:type="auto"/>
            <w:tcBorders>
              <w:top w:val="single" w:sz="4" w:space="0" w:color="auto"/>
              <w:left w:val="single" w:sz="4" w:space="0" w:color="auto"/>
              <w:bottom w:val="single" w:sz="4" w:space="0" w:color="auto"/>
              <w:right w:val="single" w:sz="4" w:space="0" w:color="auto"/>
            </w:tcBorders>
          </w:tcPr>
          <w:p w14:paraId="66994C16"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April</w:t>
            </w:r>
          </w:p>
        </w:tc>
        <w:tc>
          <w:tcPr>
            <w:tcW w:w="0" w:type="auto"/>
            <w:tcBorders>
              <w:top w:val="single" w:sz="4" w:space="0" w:color="auto"/>
              <w:left w:val="single" w:sz="4" w:space="0" w:color="auto"/>
              <w:bottom w:val="single" w:sz="4" w:space="0" w:color="auto"/>
              <w:right w:val="single" w:sz="4" w:space="0" w:color="auto"/>
            </w:tcBorders>
            <w:hideMark/>
          </w:tcPr>
          <w:p w14:paraId="2208C8F4"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107</w:t>
            </w:r>
          </w:p>
        </w:tc>
        <w:tc>
          <w:tcPr>
            <w:tcW w:w="0" w:type="auto"/>
            <w:tcBorders>
              <w:top w:val="single" w:sz="4" w:space="0" w:color="auto"/>
              <w:left w:val="single" w:sz="4" w:space="0" w:color="auto"/>
              <w:bottom w:val="single" w:sz="4" w:space="0" w:color="auto"/>
              <w:right w:val="single" w:sz="4" w:space="0" w:color="auto"/>
            </w:tcBorders>
            <w:hideMark/>
          </w:tcPr>
          <w:p w14:paraId="4611EDC4"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14</w:t>
            </w:r>
          </w:p>
        </w:tc>
        <w:tc>
          <w:tcPr>
            <w:tcW w:w="0" w:type="auto"/>
            <w:tcBorders>
              <w:top w:val="single" w:sz="4" w:space="0" w:color="auto"/>
              <w:left w:val="single" w:sz="4" w:space="0" w:color="auto"/>
              <w:bottom w:val="single" w:sz="4" w:space="0" w:color="auto"/>
              <w:right w:val="single" w:sz="4" w:space="0" w:color="auto"/>
            </w:tcBorders>
          </w:tcPr>
          <w:p w14:paraId="38DB49BA"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13%</w:t>
            </w:r>
          </w:p>
        </w:tc>
      </w:tr>
      <w:tr w:rsidR="006C22E6" w:rsidRPr="006C22E6" w14:paraId="75140257" w14:textId="77777777" w:rsidTr="00B464E6">
        <w:trPr>
          <w:trHeight w:val="204"/>
        </w:trPr>
        <w:tc>
          <w:tcPr>
            <w:tcW w:w="0" w:type="auto"/>
            <w:tcBorders>
              <w:top w:val="single" w:sz="4" w:space="0" w:color="auto"/>
              <w:left w:val="single" w:sz="4" w:space="0" w:color="auto"/>
              <w:bottom w:val="single" w:sz="4" w:space="0" w:color="auto"/>
              <w:right w:val="single" w:sz="4" w:space="0" w:color="auto"/>
            </w:tcBorders>
            <w:hideMark/>
          </w:tcPr>
          <w:p w14:paraId="02472CA7"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 xml:space="preserve"> Total </w:t>
            </w:r>
          </w:p>
        </w:tc>
        <w:tc>
          <w:tcPr>
            <w:tcW w:w="0" w:type="auto"/>
            <w:tcBorders>
              <w:top w:val="single" w:sz="4" w:space="0" w:color="auto"/>
              <w:left w:val="single" w:sz="4" w:space="0" w:color="auto"/>
              <w:bottom w:val="single" w:sz="4" w:space="0" w:color="auto"/>
              <w:right w:val="single" w:sz="4" w:space="0" w:color="auto"/>
            </w:tcBorders>
            <w:hideMark/>
          </w:tcPr>
          <w:p w14:paraId="7F88A74E"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820</w:t>
            </w:r>
          </w:p>
        </w:tc>
        <w:tc>
          <w:tcPr>
            <w:tcW w:w="0" w:type="auto"/>
            <w:tcBorders>
              <w:top w:val="single" w:sz="4" w:space="0" w:color="auto"/>
              <w:left w:val="single" w:sz="4" w:space="0" w:color="auto"/>
              <w:bottom w:val="single" w:sz="4" w:space="0" w:color="auto"/>
              <w:right w:val="single" w:sz="4" w:space="0" w:color="auto"/>
            </w:tcBorders>
            <w:hideMark/>
          </w:tcPr>
          <w:p w14:paraId="388754B9"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160</w:t>
            </w:r>
          </w:p>
        </w:tc>
        <w:tc>
          <w:tcPr>
            <w:tcW w:w="0" w:type="auto"/>
            <w:tcBorders>
              <w:top w:val="single" w:sz="4" w:space="0" w:color="auto"/>
              <w:left w:val="single" w:sz="4" w:space="0" w:color="auto"/>
              <w:bottom w:val="single" w:sz="4" w:space="0" w:color="auto"/>
              <w:right w:val="single" w:sz="4" w:space="0" w:color="auto"/>
            </w:tcBorders>
          </w:tcPr>
          <w:p w14:paraId="3ACA11A7" w14:textId="77777777" w:rsidR="006C22E6" w:rsidRPr="006C22E6" w:rsidRDefault="006C22E6" w:rsidP="006C22E6">
            <w:pPr>
              <w:shd w:val="clear" w:color="auto" w:fill="FFFFFF"/>
              <w:jc w:val="both"/>
              <w:rPr>
                <w:rFonts w:ascii="PT Serif" w:hAnsi="PT Serif"/>
                <w:iCs/>
                <w:sz w:val="12"/>
                <w:szCs w:val="12"/>
                <w:shd w:val="clear" w:color="auto" w:fill="FFFFFF"/>
                <w:lang w:bidi="en-US"/>
              </w:rPr>
            </w:pPr>
            <w:r w:rsidRPr="006C22E6">
              <w:rPr>
                <w:rFonts w:ascii="PT Serif" w:hAnsi="PT Serif"/>
                <w:iCs/>
                <w:sz w:val="12"/>
                <w:szCs w:val="12"/>
                <w:shd w:val="clear" w:color="auto" w:fill="FFFFFF"/>
                <w:lang w:bidi="en-US"/>
              </w:rPr>
              <w:t>19.5%</w:t>
            </w:r>
          </w:p>
        </w:tc>
      </w:tr>
    </w:tbl>
    <w:p w14:paraId="3F379ED3" w14:textId="77777777" w:rsidR="006C22E6" w:rsidRDefault="006C22E6" w:rsidP="006C22E6">
      <w:pPr>
        <w:shd w:val="clear" w:color="auto" w:fill="FFFFFF"/>
        <w:spacing w:line="240" w:lineRule="auto"/>
        <w:jc w:val="both"/>
        <w:rPr>
          <w:rFonts w:ascii="Minion Pro" w:hAnsi="Minion Pro"/>
          <w:iCs/>
          <w:color w:val="44546A" w:themeColor="text2"/>
          <w:sz w:val="16"/>
          <w:szCs w:val="16"/>
          <w:shd w:val="clear" w:color="auto" w:fill="FFFFFF"/>
          <w:lang w:bidi="en-US"/>
        </w:rPr>
      </w:pPr>
      <w:r w:rsidRPr="006C22E6">
        <w:rPr>
          <w:rFonts w:ascii="Minion Pro" w:hAnsi="Minion Pro"/>
          <w:b/>
          <w:bCs/>
          <w:iCs/>
          <w:color w:val="44546A" w:themeColor="text2"/>
          <w:sz w:val="16"/>
          <w:szCs w:val="16"/>
          <w:shd w:val="clear" w:color="auto" w:fill="FFFFFF"/>
          <w:lang w:bidi="en-US"/>
        </w:rPr>
        <w:t xml:space="preserve">Table 4: </w:t>
      </w:r>
      <w:r w:rsidRPr="006C22E6">
        <w:rPr>
          <w:rFonts w:ascii="Minion Pro" w:hAnsi="Minion Pro"/>
          <w:iCs/>
          <w:color w:val="44546A" w:themeColor="text2"/>
          <w:sz w:val="16"/>
          <w:szCs w:val="16"/>
          <w:shd w:val="clear" w:color="auto" w:fill="FFFFFF"/>
          <w:lang w:bidi="en-US"/>
        </w:rPr>
        <w:t>Distribution of influenza virus infections among different months included in the study</w:t>
      </w:r>
    </w:p>
    <w:p w14:paraId="1ECD4744" w14:textId="762687E0" w:rsidR="009C1B7D" w:rsidRPr="006C22E6" w:rsidRDefault="009B63E8" w:rsidP="00926A44">
      <w:pPr>
        <w:shd w:val="clear" w:color="auto" w:fill="FFFFFF"/>
        <w:spacing w:after="0" w:line="240" w:lineRule="auto"/>
        <w:jc w:val="both"/>
        <w:rPr>
          <w:rFonts w:ascii="Minion Pro" w:hAnsi="Minion Pro"/>
          <w:iCs/>
          <w:color w:val="44546A" w:themeColor="text2"/>
          <w:sz w:val="16"/>
          <w:szCs w:val="16"/>
          <w:shd w:val="clear" w:color="auto" w:fill="FFFFFF"/>
          <w:lang w:bidi="en-US"/>
        </w:rPr>
      </w:pPr>
      <w:r>
        <w:rPr>
          <w:rFonts w:ascii="Square721 Cn BT" w:hAnsi="Square721 Cn BT"/>
          <w:color w:val="1A4236"/>
          <w:sz w:val="28"/>
          <w:szCs w:val="28"/>
        </w:rPr>
        <w:t>Discussion</w:t>
      </w:r>
      <w:bookmarkStart w:id="7" w:name="_Hlk130675535"/>
    </w:p>
    <w:p w14:paraId="0316DE8B" w14:textId="5CA03B9E" w:rsidR="006C22E6" w:rsidRPr="006C22E6" w:rsidRDefault="006C22E6" w:rsidP="00C40626">
      <w:pPr>
        <w:shd w:val="clear" w:color="auto" w:fill="FFFFFF"/>
        <w:spacing w:after="0" w:line="240" w:lineRule="auto"/>
        <w:jc w:val="both"/>
        <w:rPr>
          <w:rFonts w:ascii="PT Serif" w:hAnsi="PT Serif"/>
          <w:color w:val="000000" w:themeColor="text1"/>
          <w:sz w:val="18"/>
          <w:szCs w:val="28"/>
        </w:rPr>
      </w:pPr>
      <w:r w:rsidRPr="006C22E6">
        <w:rPr>
          <w:rFonts w:ascii="PT Serif" w:hAnsi="PT Serif"/>
          <w:color w:val="000000" w:themeColor="text1"/>
          <w:sz w:val="18"/>
          <w:szCs w:val="28"/>
        </w:rPr>
        <w:t xml:space="preserve">The primary measure in controlling infectious diseases is to establish a foundation </w:t>
      </w:r>
      <w:r w:rsidR="00BF19C1" w:rsidRPr="006C22E6">
        <w:rPr>
          <w:rFonts w:ascii="PT Serif" w:hAnsi="PT Serif"/>
          <w:color w:val="000000" w:themeColor="text1"/>
          <w:sz w:val="18"/>
          <w:szCs w:val="28"/>
        </w:rPr>
        <w:t>for</w:t>
      </w:r>
      <w:r w:rsidRPr="006C22E6">
        <w:rPr>
          <w:rFonts w:ascii="PT Serif" w:hAnsi="PT Serif"/>
          <w:color w:val="000000" w:themeColor="text1"/>
          <w:sz w:val="18"/>
          <w:szCs w:val="28"/>
        </w:rPr>
        <w:t xml:space="preserve"> reliable and precise diagnosis. This step is crucial for identifying the accurate pathogen and excluding the other potential causes. This is considered necessary, especially during the period of the COVID-19 pandemic, as the disease is spreading in all countries of the world [16,17]. In this study, we conducted a general survey to detect seasonal </w:t>
      </w:r>
      <w:r w:rsidRPr="006C22E6">
        <w:rPr>
          <w:rFonts w:ascii="PT Serif" w:hAnsi="PT Serif"/>
          <w:color w:val="000000" w:themeColor="text1"/>
          <w:sz w:val="18"/>
          <w:szCs w:val="28"/>
        </w:rPr>
        <w:lastRenderedPageBreak/>
        <w:t xml:space="preserve">influenza viruses during their peak period from the beginning of October to the end of April. We concluded through this study that the total incidence of seasonal influenza was 19.5% of the total respiratory infections. The remaining percentage may be shared between the pandemic virus and other respiratory infections, which are endemic in our region and the rest of the world. </w:t>
      </w:r>
    </w:p>
    <w:p w14:paraId="1F64250F" w14:textId="77777777" w:rsidR="006C22E6" w:rsidRPr="006C22E6" w:rsidRDefault="006C22E6" w:rsidP="005C2704">
      <w:pPr>
        <w:shd w:val="clear" w:color="auto" w:fill="FFFFFF"/>
        <w:spacing w:after="0" w:line="240" w:lineRule="auto"/>
        <w:ind w:firstLine="180"/>
        <w:jc w:val="both"/>
        <w:rPr>
          <w:rFonts w:ascii="PT Serif" w:hAnsi="PT Serif"/>
          <w:color w:val="000000" w:themeColor="text1"/>
          <w:sz w:val="18"/>
          <w:szCs w:val="28"/>
        </w:rPr>
      </w:pPr>
      <w:r w:rsidRPr="006C22E6">
        <w:rPr>
          <w:rFonts w:ascii="PT Serif" w:hAnsi="PT Serif"/>
          <w:color w:val="000000" w:themeColor="text1"/>
          <w:sz w:val="18"/>
          <w:szCs w:val="28"/>
        </w:rPr>
        <w:t xml:space="preserve">In this study, a pair of universal primers were used to screen influenza viruses, in general, using the RT-PCR technique. Molecular methods, particularly RT-PCR, have been widely used to detect influenza viruses due to their high sensitivity and specificity [18,19]. Therefore, this assay was chosen to obtain collective results from seasonal influenza infections. Although there are different serological tests to detect the influenza virus, </w:t>
      </w:r>
      <w:r w:rsidRPr="006C22E6">
        <w:rPr>
          <w:rFonts w:ascii="PT Serif" w:hAnsi="PT Serif"/>
          <w:color w:val="000000" w:themeColor="text1"/>
          <w:sz w:val="18"/>
          <w:szCs w:val="18"/>
          <w:rtl/>
        </w:rPr>
        <w:t>cross-reactions</w:t>
      </w:r>
      <w:r w:rsidRPr="006C22E6">
        <w:rPr>
          <w:rFonts w:ascii="PT Serif" w:hAnsi="PT Serif"/>
          <w:color w:val="000000" w:themeColor="text1"/>
          <w:sz w:val="18"/>
          <w:szCs w:val="28"/>
        </w:rPr>
        <w:t xml:space="preserve"> with other viruses can happen and eventually give false positive results, which might affect the overall infection rate [20,21].</w:t>
      </w:r>
    </w:p>
    <w:p w14:paraId="5FEE8184" w14:textId="77777777" w:rsidR="006C22E6" w:rsidRPr="006C22E6" w:rsidRDefault="006C22E6" w:rsidP="005C2704">
      <w:pPr>
        <w:shd w:val="clear" w:color="auto" w:fill="FFFFFF"/>
        <w:spacing w:after="0" w:line="240" w:lineRule="auto"/>
        <w:ind w:firstLine="180"/>
        <w:jc w:val="both"/>
        <w:rPr>
          <w:rFonts w:ascii="PT Serif" w:hAnsi="PT Serif"/>
          <w:color w:val="000000" w:themeColor="text1"/>
          <w:sz w:val="18"/>
          <w:szCs w:val="28"/>
        </w:rPr>
      </w:pPr>
      <w:r w:rsidRPr="006C22E6">
        <w:rPr>
          <w:rFonts w:ascii="PT Serif" w:hAnsi="PT Serif"/>
          <w:color w:val="000000" w:themeColor="text1"/>
          <w:sz w:val="18"/>
          <w:szCs w:val="28"/>
        </w:rPr>
        <w:t xml:space="preserve">In this study, there were two factors that did not </w:t>
      </w:r>
      <w:proofErr w:type="gramStart"/>
      <w:r w:rsidRPr="006C22E6">
        <w:rPr>
          <w:rFonts w:ascii="PT Serif" w:hAnsi="PT Serif"/>
          <w:color w:val="000000" w:themeColor="text1"/>
          <w:sz w:val="18"/>
          <w:szCs w:val="28"/>
        </w:rPr>
        <w:t>have an effect on</w:t>
      </w:r>
      <w:proofErr w:type="gramEnd"/>
      <w:r w:rsidRPr="006C22E6">
        <w:rPr>
          <w:rFonts w:ascii="PT Serif" w:hAnsi="PT Serif"/>
          <w:color w:val="000000" w:themeColor="text1"/>
          <w:sz w:val="18"/>
          <w:szCs w:val="28"/>
        </w:rPr>
        <w:t xml:space="preserve"> the incidence of seasonal influenza. These were the geographical distribution of patients and their sexes. The increasing similarity between regions in terms of urban growth, access to health care, and population diversity in recent years may be the reason for the apparent similarity in the geographic distribution of influenza cases. Before the current decade, when health care was limited in rural areas, this diversity did not exist. Furthermore, although several studies found there is little association between the gender of the patient and infection with seasonal influenza, our findings suggest that there was no significant association between sexes. There may be a disparity in the rate of hospital admissions, with a higher occurrence among women, particularly pregnant women, compared to men [22]. However, another study revealed that the infection rate is slightly higher in males compared to females [23]. The mechanisms underlying the sex differences may involve many factors such as immunological, hormonal, behavioral, and genetic factors.</w:t>
      </w:r>
    </w:p>
    <w:p w14:paraId="5BEB8BAE" w14:textId="705A55F5" w:rsidR="006C22E6" w:rsidRPr="006C22E6" w:rsidRDefault="006C22E6" w:rsidP="005C2704">
      <w:pPr>
        <w:shd w:val="clear" w:color="auto" w:fill="FFFFFF"/>
        <w:spacing w:after="0" w:line="240" w:lineRule="auto"/>
        <w:ind w:firstLine="180"/>
        <w:jc w:val="both"/>
        <w:rPr>
          <w:rFonts w:ascii="PT Serif" w:hAnsi="PT Serif"/>
          <w:color w:val="000000" w:themeColor="text1"/>
          <w:sz w:val="18"/>
          <w:szCs w:val="28"/>
        </w:rPr>
      </w:pPr>
      <w:r w:rsidRPr="006C22E6">
        <w:rPr>
          <w:rFonts w:ascii="PT Serif" w:hAnsi="PT Serif"/>
          <w:color w:val="000000" w:themeColor="text1"/>
          <w:sz w:val="18"/>
          <w:szCs w:val="28"/>
        </w:rPr>
        <w:t xml:space="preserve">Regarding age groups, </w:t>
      </w:r>
      <w:r w:rsidR="00BF19C1" w:rsidRPr="006C22E6">
        <w:rPr>
          <w:rFonts w:ascii="PT Serif" w:hAnsi="PT Serif"/>
          <w:color w:val="000000" w:themeColor="text1"/>
          <w:sz w:val="18"/>
          <w:szCs w:val="28"/>
        </w:rPr>
        <w:t>based</w:t>
      </w:r>
      <w:r w:rsidRPr="006C22E6">
        <w:rPr>
          <w:rFonts w:ascii="PT Serif" w:hAnsi="PT Serif"/>
          <w:color w:val="000000" w:themeColor="text1"/>
          <w:sz w:val="18"/>
          <w:szCs w:val="28"/>
        </w:rPr>
        <w:t xml:space="preserve"> on the findings obtained in our study, it was clear that the highest rates of infection were in two specific age groups. The first group includes children aged 1 to 9 years, and the second group </w:t>
      </w:r>
      <w:proofErr w:type="gramStart"/>
      <w:r w:rsidRPr="006C22E6">
        <w:rPr>
          <w:rFonts w:ascii="PT Serif" w:hAnsi="PT Serif"/>
          <w:color w:val="000000" w:themeColor="text1"/>
          <w:sz w:val="18"/>
          <w:szCs w:val="28"/>
        </w:rPr>
        <w:t>included</w:t>
      </w:r>
      <w:proofErr w:type="gramEnd"/>
      <w:r w:rsidRPr="006C22E6">
        <w:rPr>
          <w:rFonts w:ascii="PT Serif" w:hAnsi="PT Serif"/>
          <w:color w:val="000000" w:themeColor="text1"/>
          <w:sz w:val="18"/>
          <w:szCs w:val="28"/>
        </w:rPr>
        <w:t xml:space="preserve"> individuals aged 60 to 69 years. This is in line with a study that found people ages 65 and older have a greater chance of developing serious flu-related symptoms and consequences. The presence of chronic diseases and decreased immune function are reasons for increased susceptibility to infection [24]. Another study also indicated that the burden of influenza is not distributed equally between different age groups, as children under the age of five suffer from more serious consequences than older children and adults [25], and this in turn is consistent with the results we obtained in </w:t>
      </w:r>
      <w:r w:rsidRPr="006C22E6">
        <w:rPr>
          <w:rFonts w:ascii="PT Serif" w:hAnsi="PT Serif"/>
          <w:color w:val="000000" w:themeColor="text1"/>
          <w:sz w:val="18"/>
          <w:szCs w:val="28"/>
        </w:rPr>
        <w:t>our study. In addition, regarding infection rates by infection season, our data showed that compared to other months, infection rates were lower in October and March. This discrepancy can be linked to the generally lower temperatures in these months, which helps the virus to remain stable and survive for a longer period. These results are consistent with most of our neighboring countries, as well as with the other countries in the world [26,27]. In the meantime, it is important to realize that these results may undergo slight modifications due to the ongoing effects of climate change.</w:t>
      </w:r>
    </w:p>
    <w:p w14:paraId="765A6D2C" w14:textId="77777777" w:rsidR="006C22E6" w:rsidRPr="006C22E6" w:rsidRDefault="006C22E6" w:rsidP="005C2704">
      <w:pPr>
        <w:shd w:val="clear" w:color="auto" w:fill="FFFFFF"/>
        <w:spacing w:line="240" w:lineRule="auto"/>
        <w:ind w:firstLine="180"/>
        <w:jc w:val="both"/>
        <w:rPr>
          <w:rFonts w:ascii="PT Serif" w:hAnsi="PT Serif"/>
          <w:color w:val="000000" w:themeColor="text1"/>
          <w:sz w:val="18"/>
          <w:szCs w:val="28"/>
          <w:rtl/>
          <w:lang w:bidi="ar-IQ"/>
        </w:rPr>
      </w:pPr>
      <w:r w:rsidRPr="006C22E6">
        <w:rPr>
          <w:rFonts w:ascii="PT Serif" w:hAnsi="PT Serif"/>
          <w:color w:val="000000" w:themeColor="text1"/>
          <w:sz w:val="18"/>
          <w:szCs w:val="28"/>
        </w:rPr>
        <w:t>Taken together, these results provide important new information about seasonal influenza infection rates. It is worth noting that there was no difference in the detected infection rate according to the patient's sex or geographical location. Furthermore, older and younger patient groups have the highest infection rates.</w:t>
      </w: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7"/>
    <w:p w14:paraId="2F3989A2" w14:textId="77777777" w:rsidR="006C22E6" w:rsidRPr="006C22E6" w:rsidRDefault="006C22E6" w:rsidP="006C22E6">
      <w:pPr>
        <w:shd w:val="clear" w:color="auto" w:fill="FFFFFF"/>
        <w:spacing w:after="0" w:line="240" w:lineRule="auto"/>
        <w:jc w:val="both"/>
        <w:rPr>
          <w:rFonts w:ascii="PT Serif" w:hAnsi="PT Serif"/>
          <w:color w:val="000000" w:themeColor="text1"/>
          <w:sz w:val="18"/>
          <w:szCs w:val="28"/>
        </w:rPr>
      </w:pPr>
      <w:r w:rsidRPr="006C22E6">
        <w:rPr>
          <w:rFonts w:ascii="PT Serif" w:hAnsi="PT Serif"/>
          <w:color w:val="000000" w:themeColor="text1"/>
          <w:sz w:val="18"/>
          <w:szCs w:val="28"/>
        </w:rPr>
        <w:t>Roaa Abdulla Sabeeh: Was responsible for sample collection, table design, and participated in laboratory work, editing and writing.</w:t>
      </w:r>
    </w:p>
    <w:p w14:paraId="4D61E491" w14:textId="77777777" w:rsidR="006C22E6" w:rsidRPr="006C22E6" w:rsidRDefault="006C22E6" w:rsidP="006C22E6">
      <w:pPr>
        <w:shd w:val="clear" w:color="auto" w:fill="FFFFFF"/>
        <w:spacing w:after="0" w:line="240" w:lineRule="auto"/>
        <w:jc w:val="both"/>
        <w:rPr>
          <w:rFonts w:ascii="PT Serif" w:hAnsi="PT Serif"/>
          <w:color w:val="000000" w:themeColor="text1"/>
          <w:sz w:val="18"/>
          <w:szCs w:val="28"/>
        </w:rPr>
      </w:pPr>
      <w:r w:rsidRPr="006C22E6">
        <w:rPr>
          <w:rFonts w:ascii="PT Serif" w:hAnsi="PT Serif"/>
          <w:color w:val="000000" w:themeColor="text1"/>
          <w:sz w:val="18"/>
          <w:szCs w:val="28"/>
        </w:rPr>
        <w:t>Firas Taha Mansour Al-Mubarak: Participated in research and all stages of laboratory work, editing and writing.</w:t>
      </w:r>
    </w:p>
    <w:p w14:paraId="3F8A6AEA" w14:textId="2B3C11A2" w:rsidR="006C22E6" w:rsidRPr="006C22E6" w:rsidRDefault="006C22E6" w:rsidP="006C22E6">
      <w:pPr>
        <w:shd w:val="clear" w:color="auto" w:fill="FFFFFF"/>
        <w:spacing w:after="0" w:line="240" w:lineRule="auto"/>
        <w:jc w:val="both"/>
        <w:rPr>
          <w:rFonts w:ascii="PT Serif" w:hAnsi="PT Serif"/>
          <w:color w:val="000000" w:themeColor="text1"/>
          <w:sz w:val="18"/>
          <w:szCs w:val="28"/>
          <w:rtl/>
          <w:lang w:bidi="ar-IQ"/>
        </w:rPr>
      </w:pPr>
      <w:r w:rsidRPr="006C22E6">
        <w:rPr>
          <w:rFonts w:ascii="PT Serif" w:hAnsi="PT Serif"/>
          <w:color w:val="000000" w:themeColor="text1"/>
          <w:sz w:val="18"/>
          <w:szCs w:val="28"/>
        </w:rPr>
        <w:t xml:space="preserve">Alaa Khattar Mousa: Participated in article </w:t>
      </w:r>
      <w:r w:rsidR="00BF19C1" w:rsidRPr="006C22E6">
        <w:rPr>
          <w:rFonts w:ascii="PT Serif" w:hAnsi="PT Serif"/>
          <w:color w:val="000000" w:themeColor="text1"/>
          <w:sz w:val="18"/>
          <w:szCs w:val="28"/>
        </w:rPr>
        <w:t>editing and</w:t>
      </w:r>
      <w:r w:rsidRPr="006C22E6">
        <w:rPr>
          <w:rFonts w:ascii="PT Serif" w:hAnsi="PT Serif"/>
          <w:color w:val="000000" w:themeColor="text1"/>
          <w:sz w:val="18"/>
          <w:szCs w:val="28"/>
        </w:rPr>
        <w:t xml:space="preserve"> writing the final version of the article.</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497D56DC" w14:textId="05E83DB1" w:rsidR="006C22E6" w:rsidRPr="006C22E6" w:rsidRDefault="006C22E6" w:rsidP="006C22E6">
      <w:pPr>
        <w:pStyle w:val="EndNoteBibliography"/>
        <w:numPr>
          <w:ilvl w:val="0"/>
          <w:numId w:val="43"/>
        </w:numPr>
        <w:rPr>
          <w:rFonts w:ascii="PT Serif" w:hAnsi="PT Serif"/>
          <w:sz w:val="14"/>
          <w:szCs w:val="14"/>
          <w:lang w:bidi="en-US"/>
        </w:rPr>
      </w:pPr>
      <w:bookmarkStart w:id="8" w:name="_Hlk190018285"/>
      <w:r w:rsidRPr="006C22E6">
        <w:rPr>
          <w:rFonts w:ascii="PT Serif" w:hAnsi="PT Serif"/>
          <w:sz w:val="14"/>
          <w:szCs w:val="14"/>
          <w:lang w:bidi="en-US"/>
        </w:rPr>
        <w:t>Bouvier NM, Palese P. The biology of influenza viruses. Vaccine, (2008); 4(Suppl 4):</w:t>
      </w:r>
      <w:r w:rsidR="005C2704">
        <w:rPr>
          <w:rFonts w:ascii="PT Serif" w:hAnsi="PT Serif"/>
          <w:sz w:val="14"/>
          <w:szCs w:val="14"/>
          <w:lang w:bidi="en-US"/>
        </w:rPr>
        <w:t xml:space="preserve"> </w:t>
      </w:r>
      <w:r w:rsidRPr="006C22E6">
        <w:rPr>
          <w:rFonts w:ascii="PT Serif" w:hAnsi="PT Serif"/>
          <w:sz w:val="14"/>
          <w:szCs w:val="14"/>
          <w:lang w:bidi="en-US"/>
        </w:rPr>
        <w:t>D49-53.</w:t>
      </w:r>
    </w:p>
    <w:p w14:paraId="687A08B7" w14:textId="253F0F12"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 xml:space="preserve">Zhang M, Liu M, Bai S, Zhao C, Li Z, </w:t>
      </w:r>
      <w:r w:rsidR="005C2704">
        <w:rPr>
          <w:rFonts w:ascii="PT Serif" w:hAnsi="PT Serif"/>
          <w:sz w:val="14"/>
          <w:szCs w:val="14"/>
          <w:lang w:bidi="en-US"/>
        </w:rPr>
        <w:t>et al</w:t>
      </w:r>
      <w:r w:rsidRPr="006C22E6">
        <w:rPr>
          <w:rFonts w:ascii="PT Serif" w:hAnsi="PT Serif"/>
          <w:sz w:val="14"/>
          <w:szCs w:val="14"/>
          <w:lang w:bidi="en-US"/>
        </w:rPr>
        <w:t>. Influenza A Virus-Host Specificity: An Ongoing Cross-Talk Between Viral and Host Factors. Frontiers in Microbiology, (2021);12:</w:t>
      </w:r>
      <w:r w:rsidR="005C2704">
        <w:rPr>
          <w:rFonts w:ascii="PT Serif" w:hAnsi="PT Serif"/>
          <w:sz w:val="14"/>
          <w:szCs w:val="14"/>
          <w:lang w:bidi="en-US"/>
        </w:rPr>
        <w:t xml:space="preserve"> </w:t>
      </w:r>
      <w:r w:rsidRPr="006C22E6">
        <w:rPr>
          <w:rFonts w:ascii="PT Serif" w:hAnsi="PT Serif"/>
          <w:sz w:val="14"/>
          <w:szCs w:val="14"/>
          <w:lang w:bidi="en-US"/>
        </w:rPr>
        <w:t>777885</w:t>
      </w:r>
    </w:p>
    <w:p w14:paraId="2CAD49AB" w14:textId="3C051F13"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Feldblyum TV, Segal DM. Seasonal and Pandemic Influenza Surveillance and Disease Severity. Global Virology I - Identifying and Investigating Viral Diseases, (2015);</w:t>
      </w:r>
      <w:r w:rsidR="005C2704">
        <w:rPr>
          <w:rFonts w:ascii="PT Serif" w:hAnsi="PT Serif"/>
          <w:sz w:val="14"/>
          <w:szCs w:val="14"/>
          <w:lang w:bidi="en-US"/>
        </w:rPr>
        <w:t xml:space="preserve"> </w:t>
      </w:r>
      <w:r w:rsidRPr="006C22E6">
        <w:rPr>
          <w:rFonts w:ascii="PT Serif" w:hAnsi="PT Serif"/>
          <w:sz w:val="14"/>
          <w:szCs w:val="14"/>
          <w:lang w:bidi="en-US"/>
        </w:rPr>
        <w:t>12:</w:t>
      </w:r>
      <w:r w:rsidR="005C2704">
        <w:rPr>
          <w:rFonts w:ascii="PT Serif" w:hAnsi="PT Serif"/>
          <w:sz w:val="14"/>
          <w:szCs w:val="14"/>
          <w:lang w:bidi="en-US"/>
        </w:rPr>
        <w:t xml:space="preserve"> </w:t>
      </w:r>
      <w:r w:rsidRPr="006C22E6">
        <w:rPr>
          <w:rFonts w:ascii="PT Serif" w:hAnsi="PT Serif"/>
          <w:sz w:val="14"/>
          <w:szCs w:val="14"/>
          <w:lang w:bidi="en-US"/>
        </w:rPr>
        <w:t>761–89. </w:t>
      </w:r>
    </w:p>
    <w:p w14:paraId="0EF00243" w14:textId="4CF20E8A"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Morris DE, Cleary DW, Clarke SC. Secondary Bacterial Infections Associated with Influenza Pandemics. Frontiers in Microbiology, (2017);</w:t>
      </w:r>
      <w:r w:rsidR="005C2704">
        <w:rPr>
          <w:rFonts w:ascii="PT Serif" w:hAnsi="PT Serif"/>
          <w:sz w:val="14"/>
          <w:szCs w:val="14"/>
          <w:lang w:bidi="en-US"/>
        </w:rPr>
        <w:t xml:space="preserve"> </w:t>
      </w:r>
      <w:r w:rsidRPr="006C22E6">
        <w:rPr>
          <w:rFonts w:ascii="PT Serif" w:hAnsi="PT Serif"/>
          <w:sz w:val="14"/>
          <w:szCs w:val="14"/>
          <w:lang w:bidi="en-US"/>
        </w:rPr>
        <w:t>8:</w:t>
      </w:r>
      <w:r w:rsidR="005C2704">
        <w:rPr>
          <w:rFonts w:ascii="PT Serif" w:hAnsi="PT Serif"/>
          <w:sz w:val="14"/>
          <w:szCs w:val="14"/>
          <w:lang w:bidi="en-US"/>
        </w:rPr>
        <w:t xml:space="preserve"> </w:t>
      </w:r>
      <w:r w:rsidRPr="006C22E6">
        <w:rPr>
          <w:rFonts w:ascii="PT Serif" w:hAnsi="PT Serif"/>
          <w:sz w:val="14"/>
          <w:szCs w:val="14"/>
          <w:lang w:bidi="en-US"/>
        </w:rPr>
        <w:t>1041.</w:t>
      </w:r>
    </w:p>
    <w:p w14:paraId="28936F5A" w14:textId="02D293DB"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Kosik I, Yewdell JW. Influenza Hemagglutinin and Neuraminidase: Yin</w:t>
      </w:r>
      <w:r w:rsidRPr="006C22E6">
        <w:rPr>
          <w:rFonts w:ascii="Cambria Math" w:hAnsi="Cambria Math" w:cs="Cambria Math"/>
          <w:sz w:val="14"/>
          <w:szCs w:val="14"/>
          <w:lang w:bidi="en-US"/>
        </w:rPr>
        <w:t>⁻</w:t>
      </w:r>
      <w:r w:rsidRPr="006C22E6">
        <w:rPr>
          <w:rFonts w:ascii="PT Serif" w:hAnsi="PT Serif"/>
          <w:sz w:val="14"/>
          <w:szCs w:val="14"/>
          <w:lang w:bidi="en-US"/>
        </w:rPr>
        <w:t>Yang Proteins Coevolving to Thwart Immunity. Viruses, (2019);</w:t>
      </w:r>
      <w:r w:rsidR="005C2704">
        <w:rPr>
          <w:rFonts w:ascii="PT Serif" w:hAnsi="PT Serif"/>
          <w:sz w:val="14"/>
          <w:szCs w:val="14"/>
          <w:lang w:bidi="en-US"/>
        </w:rPr>
        <w:t xml:space="preserve"> </w:t>
      </w:r>
      <w:r w:rsidRPr="006C22E6">
        <w:rPr>
          <w:rFonts w:ascii="PT Serif" w:hAnsi="PT Serif"/>
          <w:sz w:val="14"/>
          <w:szCs w:val="14"/>
          <w:lang w:bidi="en-US"/>
        </w:rPr>
        <w:t>11(4):</w:t>
      </w:r>
      <w:r w:rsidR="005C2704">
        <w:rPr>
          <w:rFonts w:ascii="PT Serif" w:hAnsi="PT Serif"/>
          <w:sz w:val="14"/>
          <w:szCs w:val="14"/>
          <w:lang w:bidi="en-US"/>
        </w:rPr>
        <w:t xml:space="preserve"> </w:t>
      </w:r>
      <w:r w:rsidRPr="006C22E6">
        <w:rPr>
          <w:rFonts w:ascii="PT Serif" w:hAnsi="PT Serif"/>
          <w:sz w:val="14"/>
          <w:szCs w:val="14"/>
          <w:lang w:bidi="en-US"/>
        </w:rPr>
        <w:t>346. </w:t>
      </w:r>
    </w:p>
    <w:p w14:paraId="3B238D36" w14:textId="1537FDB5"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Allen JD, Ross TM. H3N2 influenza viruses in humans: Viral mechanisms, evolution, and evaluation. Human Vaccines &amp; Immunotherapeutic, (2018);</w:t>
      </w:r>
      <w:r w:rsidR="005C2704">
        <w:rPr>
          <w:rFonts w:ascii="PT Serif" w:hAnsi="PT Serif"/>
          <w:sz w:val="14"/>
          <w:szCs w:val="14"/>
          <w:lang w:bidi="en-US"/>
        </w:rPr>
        <w:t xml:space="preserve"> </w:t>
      </w:r>
      <w:r w:rsidRPr="006C22E6">
        <w:rPr>
          <w:rFonts w:ascii="PT Serif" w:hAnsi="PT Serif"/>
          <w:sz w:val="14"/>
          <w:szCs w:val="14"/>
          <w:lang w:bidi="en-US"/>
        </w:rPr>
        <w:t>14(8):</w:t>
      </w:r>
      <w:r w:rsidR="005C2704">
        <w:rPr>
          <w:rFonts w:ascii="PT Serif" w:hAnsi="PT Serif"/>
          <w:sz w:val="14"/>
          <w:szCs w:val="14"/>
          <w:lang w:bidi="en-US"/>
        </w:rPr>
        <w:t xml:space="preserve"> </w:t>
      </w:r>
      <w:r w:rsidRPr="006C22E6">
        <w:rPr>
          <w:rFonts w:ascii="PT Serif" w:hAnsi="PT Serif"/>
          <w:sz w:val="14"/>
          <w:szCs w:val="14"/>
          <w:lang w:bidi="en-US"/>
        </w:rPr>
        <w:t>1840-1847.</w:t>
      </w:r>
    </w:p>
    <w:p w14:paraId="5DED2F53" w14:textId="1487440E"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Dotis J, Roilides E. H1N1 influenza A infection. Hippokratia, (2009);</w:t>
      </w:r>
      <w:r w:rsidR="005C2704">
        <w:rPr>
          <w:rFonts w:ascii="PT Serif" w:hAnsi="PT Serif"/>
          <w:sz w:val="14"/>
          <w:szCs w:val="14"/>
          <w:lang w:bidi="en-US"/>
        </w:rPr>
        <w:t xml:space="preserve"> </w:t>
      </w:r>
      <w:r w:rsidRPr="006C22E6">
        <w:rPr>
          <w:rFonts w:ascii="PT Serif" w:hAnsi="PT Serif"/>
          <w:sz w:val="14"/>
          <w:szCs w:val="14"/>
          <w:lang w:bidi="en-US"/>
        </w:rPr>
        <w:t>13(3):</w:t>
      </w:r>
      <w:r w:rsidR="005C2704">
        <w:rPr>
          <w:rFonts w:ascii="PT Serif" w:hAnsi="PT Serif"/>
          <w:sz w:val="14"/>
          <w:szCs w:val="14"/>
          <w:lang w:bidi="en-US"/>
        </w:rPr>
        <w:t xml:space="preserve"> </w:t>
      </w:r>
      <w:r w:rsidRPr="006C22E6">
        <w:rPr>
          <w:rFonts w:ascii="PT Serif" w:hAnsi="PT Serif"/>
          <w:sz w:val="14"/>
          <w:szCs w:val="14"/>
          <w:lang w:bidi="en-US"/>
        </w:rPr>
        <w:t>135-</w:t>
      </w:r>
      <w:r w:rsidR="005C2704">
        <w:rPr>
          <w:rFonts w:ascii="PT Serif" w:hAnsi="PT Serif"/>
          <w:sz w:val="14"/>
          <w:szCs w:val="14"/>
          <w:lang w:bidi="en-US"/>
        </w:rPr>
        <w:t>13</w:t>
      </w:r>
      <w:r w:rsidRPr="006C22E6">
        <w:rPr>
          <w:rFonts w:ascii="PT Serif" w:hAnsi="PT Serif"/>
          <w:sz w:val="14"/>
          <w:szCs w:val="14"/>
          <w:lang w:bidi="en-US"/>
        </w:rPr>
        <w:t>8.</w:t>
      </w:r>
    </w:p>
    <w:p w14:paraId="6F3D73C4" w14:textId="0670AAFB"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Peiris JS, de Jong MD, Guan Y. Avian influenza virus (H5N1): a threat to human health. Clinical Microbiology Reviews, (2007);</w:t>
      </w:r>
      <w:r w:rsidR="005C2704">
        <w:rPr>
          <w:rFonts w:ascii="PT Serif" w:hAnsi="PT Serif"/>
          <w:sz w:val="14"/>
          <w:szCs w:val="14"/>
          <w:lang w:bidi="en-US"/>
        </w:rPr>
        <w:t xml:space="preserve"> </w:t>
      </w:r>
      <w:r w:rsidRPr="006C22E6">
        <w:rPr>
          <w:rFonts w:ascii="PT Serif" w:hAnsi="PT Serif"/>
          <w:sz w:val="14"/>
          <w:szCs w:val="14"/>
          <w:lang w:bidi="en-US"/>
        </w:rPr>
        <w:t>20(2):</w:t>
      </w:r>
      <w:r w:rsidR="005C2704">
        <w:rPr>
          <w:rFonts w:ascii="PT Serif" w:hAnsi="PT Serif"/>
          <w:sz w:val="14"/>
          <w:szCs w:val="14"/>
          <w:lang w:bidi="en-US"/>
        </w:rPr>
        <w:t xml:space="preserve"> </w:t>
      </w:r>
      <w:r w:rsidRPr="006C22E6">
        <w:rPr>
          <w:rFonts w:ascii="PT Serif" w:hAnsi="PT Serif"/>
          <w:sz w:val="14"/>
          <w:szCs w:val="14"/>
          <w:lang w:bidi="en-US"/>
        </w:rPr>
        <w:t>243-</w:t>
      </w:r>
      <w:r w:rsidR="005C2704">
        <w:rPr>
          <w:rFonts w:ascii="PT Serif" w:hAnsi="PT Serif"/>
          <w:sz w:val="14"/>
          <w:szCs w:val="14"/>
          <w:lang w:bidi="en-US"/>
        </w:rPr>
        <w:t>2</w:t>
      </w:r>
      <w:r w:rsidRPr="006C22E6">
        <w:rPr>
          <w:rFonts w:ascii="PT Serif" w:hAnsi="PT Serif"/>
          <w:sz w:val="14"/>
          <w:szCs w:val="14"/>
          <w:lang w:bidi="en-US"/>
        </w:rPr>
        <w:t>67.</w:t>
      </w:r>
    </w:p>
    <w:p w14:paraId="238F26A2" w14:textId="04D1DFC1"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Nuwarda RF, Alharbi AA, Kayser V. An Overview of Influenza Viruses and Vaccines. Vaccines, (2021);</w:t>
      </w:r>
      <w:r w:rsidR="005C2704">
        <w:rPr>
          <w:rFonts w:ascii="PT Serif" w:hAnsi="PT Serif"/>
          <w:sz w:val="14"/>
          <w:szCs w:val="14"/>
          <w:lang w:bidi="en-US"/>
        </w:rPr>
        <w:t xml:space="preserve"> </w:t>
      </w:r>
      <w:r w:rsidRPr="006C22E6">
        <w:rPr>
          <w:rFonts w:ascii="PT Serif" w:hAnsi="PT Serif"/>
          <w:sz w:val="14"/>
          <w:szCs w:val="14"/>
          <w:lang w:bidi="en-US"/>
        </w:rPr>
        <w:t>9(9):</w:t>
      </w:r>
      <w:r w:rsidR="005C2704">
        <w:rPr>
          <w:rFonts w:ascii="PT Serif" w:hAnsi="PT Serif"/>
          <w:sz w:val="14"/>
          <w:szCs w:val="14"/>
          <w:lang w:bidi="en-US"/>
        </w:rPr>
        <w:t xml:space="preserve"> </w:t>
      </w:r>
      <w:r w:rsidRPr="006C22E6">
        <w:rPr>
          <w:rFonts w:ascii="PT Serif" w:hAnsi="PT Serif"/>
          <w:sz w:val="14"/>
          <w:szCs w:val="14"/>
          <w:lang w:bidi="en-US"/>
        </w:rPr>
        <w:t>1032. </w:t>
      </w:r>
    </w:p>
    <w:p w14:paraId="45C9D537" w14:textId="597928F7"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Hoffmann E, Stech J, Guan Y, Webster RG, Perez DR. Universal primer set for the full-length amplification of all influenza A viruses. Archives of Virology, (2001)</w:t>
      </w:r>
      <w:r w:rsidR="006238CA">
        <w:rPr>
          <w:rFonts w:ascii="PT Serif" w:hAnsi="PT Serif"/>
          <w:sz w:val="14"/>
          <w:szCs w:val="14"/>
          <w:lang w:bidi="en-US"/>
        </w:rPr>
        <w:t xml:space="preserve">; </w:t>
      </w:r>
      <w:r w:rsidRPr="006C22E6">
        <w:rPr>
          <w:rFonts w:ascii="PT Serif" w:hAnsi="PT Serif"/>
          <w:sz w:val="14"/>
          <w:szCs w:val="14"/>
          <w:lang w:bidi="en-US"/>
        </w:rPr>
        <w:t>146(12):2</w:t>
      </w:r>
      <w:r w:rsidR="006238CA">
        <w:rPr>
          <w:rFonts w:ascii="PT Serif" w:hAnsi="PT Serif"/>
          <w:sz w:val="14"/>
          <w:szCs w:val="14"/>
          <w:lang w:bidi="en-US"/>
        </w:rPr>
        <w:t xml:space="preserve"> </w:t>
      </w:r>
      <w:r w:rsidRPr="006C22E6">
        <w:rPr>
          <w:rFonts w:ascii="PT Serif" w:hAnsi="PT Serif"/>
          <w:sz w:val="14"/>
          <w:szCs w:val="14"/>
          <w:lang w:bidi="en-US"/>
        </w:rPr>
        <w:t>275-</w:t>
      </w:r>
      <w:r w:rsidR="006238CA">
        <w:rPr>
          <w:rFonts w:ascii="PT Serif" w:hAnsi="PT Serif"/>
          <w:sz w:val="14"/>
          <w:szCs w:val="14"/>
          <w:lang w:bidi="en-US"/>
        </w:rPr>
        <w:t>2</w:t>
      </w:r>
      <w:r w:rsidRPr="006C22E6">
        <w:rPr>
          <w:rFonts w:ascii="PT Serif" w:hAnsi="PT Serif"/>
          <w:sz w:val="14"/>
          <w:szCs w:val="14"/>
          <w:lang w:bidi="en-US"/>
        </w:rPr>
        <w:t>89. </w:t>
      </w:r>
    </w:p>
    <w:p w14:paraId="6B0579F1" w14:textId="7B49962E"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Metzger DW, Sun K. Immune dysfunction and bacterial coinfections following influenza. The Journal of Immunology, (2013);</w:t>
      </w:r>
      <w:r w:rsidR="006238CA">
        <w:rPr>
          <w:rFonts w:ascii="PT Serif" w:hAnsi="PT Serif"/>
          <w:sz w:val="14"/>
          <w:szCs w:val="14"/>
          <w:lang w:bidi="en-US"/>
        </w:rPr>
        <w:t xml:space="preserve"> </w:t>
      </w:r>
      <w:r w:rsidRPr="006C22E6">
        <w:rPr>
          <w:rFonts w:ascii="PT Serif" w:hAnsi="PT Serif"/>
          <w:sz w:val="14"/>
          <w:szCs w:val="14"/>
          <w:lang w:bidi="en-US"/>
        </w:rPr>
        <w:t>191(5):</w:t>
      </w:r>
      <w:r w:rsidR="006238CA">
        <w:rPr>
          <w:rFonts w:ascii="PT Serif" w:hAnsi="PT Serif"/>
          <w:sz w:val="14"/>
          <w:szCs w:val="14"/>
          <w:lang w:bidi="en-US"/>
        </w:rPr>
        <w:t xml:space="preserve"> </w:t>
      </w:r>
      <w:r w:rsidRPr="006C22E6">
        <w:rPr>
          <w:rFonts w:ascii="PT Serif" w:hAnsi="PT Serif"/>
          <w:sz w:val="14"/>
          <w:szCs w:val="14"/>
          <w:lang w:bidi="en-US"/>
        </w:rPr>
        <w:t>2047-</w:t>
      </w:r>
      <w:r w:rsidR="006238CA">
        <w:rPr>
          <w:rFonts w:ascii="PT Serif" w:hAnsi="PT Serif"/>
          <w:sz w:val="14"/>
          <w:szCs w:val="14"/>
          <w:lang w:bidi="en-US"/>
        </w:rPr>
        <w:t>20</w:t>
      </w:r>
      <w:r w:rsidRPr="006C22E6">
        <w:rPr>
          <w:rFonts w:ascii="PT Serif" w:hAnsi="PT Serif"/>
          <w:sz w:val="14"/>
          <w:szCs w:val="14"/>
          <w:lang w:bidi="en-US"/>
        </w:rPr>
        <w:t>52. </w:t>
      </w:r>
    </w:p>
    <w:p w14:paraId="4C240005" w14:textId="0A156DE0"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lastRenderedPageBreak/>
        <w:t>Kesson AM. Respiratory virus infections. Pediatric Respiratory Review, (2007);</w:t>
      </w:r>
      <w:r w:rsidR="006238CA">
        <w:rPr>
          <w:rFonts w:ascii="PT Serif" w:hAnsi="PT Serif"/>
          <w:sz w:val="14"/>
          <w:szCs w:val="14"/>
          <w:lang w:bidi="en-US"/>
        </w:rPr>
        <w:t xml:space="preserve"> </w:t>
      </w:r>
      <w:r w:rsidRPr="006C22E6">
        <w:rPr>
          <w:rFonts w:ascii="PT Serif" w:hAnsi="PT Serif"/>
          <w:sz w:val="14"/>
          <w:szCs w:val="14"/>
          <w:lang w:bidi="en-US"/>
        </w:rPr>
        <w:t>8(3):</w:t>
      </w:r>
      <w:r w:rsidR="006238CA">
        <w:rPr>
          <w:rFonts w:ascii="PT Serif" w:hAnsi="PT Serif"/>
          <w:sz w:val="14"/>
          <w:szCs w:val="14"/>
          <w:lang w:bidi="en-US"/>
        </w:rPr>
        <w:t xml:space="preserve"> </w:t>
      </w:r>
      <w:r w:rsidRPr="006C22E6">
        <w:rPr>
          <w:rFonts w:ascii="PT Serif" w:hAnsi="PT Serif"/>
          <w:sz w:val="14"/>
          <w:szCs w:val="14"/>
          <w:lang w:bidi="en-US"/>
        </w:rPr>
        <w:t>240-</w:t>
      </w:r>
      <w:r w:rsidR="006238CA">
        <w:rPr>
          <w:rFonts w:ascii="PT Serif" w:hAnsi="PT Serif"/>
          <w:sz w:val="14"/>
          <w:szCs w:val="14"/>
          <w:lang w:bidi="en-US"/>
        </w:rPr>
        <w:t>24</w:t>
      </w:r>
      <w:r w:rsidRPr="006C22E6">
        <w:rPr>
          <w:rFonts w:ascii="PT Serif" w:hAnsi="PT Serif"/>
          <w:sz w:val="14"/>
          <w:szCs w:val="14"/>
          <w:lang w:bidi="en-US"/>
        </w:rPr>
        <w:t>8. </w:t>
      </w:r>
    </w:p>
    <w:p w14:paraId="1C21A832" w14:textId="5EFDC7F9"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Khadadah M, Essa S, Higazi Z, Behbehani N, Al-Nakib W. Respiratory syncytial virus and human rhinoviruses are the major causes of severe lower respiratory tract infections in Kuwait. Journal of Medical Virology, (2010); 82(8):</w:t>
      </w:r>
      <w:r w:rsidR="006238CA">
        <w:rPr>
          <w:rFonts w:ascii="PT Serif" w:hAnsi="PT Serif"/>
          <w:sz w:val="14"/>
          <w:szCs w:val="14"/>
          <w:lang w:bidi="en-US"/>
        </w:rPr>
        <w:t xml:space="preserve"> </w:t>
      </w:r>
      <w:r w:rsidRPr="006C22E6">
        <w:rPr>
          <w:rFonts w:ascii="PT Serif" w:hAnsi="PT Serif"/>
          <w:sz w:val="14"/>
          <w:szCs w:val="14"/>
          <w:lang w:bidi="en-US"/>
        </w:rPr>
        <w:t>1462-</w:t>
      </w:r>
      <w:r w:rsidR="006238CA">
        <w:rPr>
          <w:rFonts w:ascii="PT Serif" w:hAnsi="PT Serif"/>
          <w:sz w:val="14"/>
          <w:szCs w:val="14"/>
          <w:lang w:bidi="en-US"/>
        </w:rPr>
        <w:t>146</w:t>
      </w:r>
      <w:r w:rsidRPr="006C22E6">
        <w:rPr>
          <w:rFonts w:ascii="PT Serif" w:hAnsi="PT Serif"/>
          <w:sz w:val="14"/>
          <w:szCs w:val="14"/>
          <w:lang w:bidi="en-US"/>
        </w:rPr>
        <w:t>7. </w:t>
      </w:r>
    </w:p>
    <w:p w14:paraId="523E3A9D" w14:textId="178A979D"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 xml:space="preserve">Ljubin-Sternak S, Meštrović T, Lukšić I, Mijač M, Vraneš J. Seasonal Coronaviruses and Other Neglected Respiratory Viruses: A Global Perspective and a Local Snapshot. </w:t>
      </w:r>
      <w:r w:rsidR="006238CA" w:rsidRPr="006238CA">
        <w:rPr>
          <w:rFonts w:ascii="PT Serif" w:hAnsi="PT Serif"/>
          <w:sz w:val="14"/>
          <w:szCs w:val="14"/>
          <w:lang w:bidi="en-US"/>
        </w:rPr>
        <w:t>Frontiers in Public Health</w:t>
      </w:r>
      <w:r w:rsidR="006238CA">
        <w:rPr>
          <w:rFonts w:ascii="PT Serif" w:hAnsi="PT Serif"/>
          <w:sz w:val="14"/>
          <w:szCs w:val="14"/>
          <w:lang w:bidi="en-US"/>
        </w:rPr>
        <w:t>,</w:t>
      </w:r>
      <w:r w:rsidRPr="006C22E6">
        <w:rPr>
          <w:rFonts w:ascii="PT Serif" w:hAnsi="PT Serif"/>
          <w:sz w:val="14"/>
          <w:szCs w:val="14"/>
          <w:lang w:bidi="en-US"/>
        </w:rPr>
        <w:t xml:space="preserve"> (2021);</w:t>
      </w:r>
      <w:r w:rsidR="006238CA">
        <w:rPr>
          <w:rFonts w:ascii="PT Serif" w:hAnsi="PT Serif"/>
          <w:sz w:val="14"/>
          <w:szCs w:val="14"/>
          <w:lang w:bidi="en-US"/>
        </w:rPr>
        <w:t xml:space="preserve"> </w:t>
      </w:r>
      <w:r w:rsidRPr="006C22E6">
        <w:rPr>
          <w:rFonts w:ascii="PT Serif" w:hAnsi="PT Serif"/>
          <w:sz w:val="14"/>
          <w:szCs w:val="14"/>
          <w:lang w:bidi="en-US"/>
        </w:rPr>
        <w:t>9:</w:t>
      </w:r>
      <w:r w:rsidR="006238CA">
        <w:rPr>
          <w:rFonts w:ascii="PT Serif" w:hAnsi="PT Serif"/>
          <w:sz w:val="14"/>
          <w:szCs w:val="14"/>
          <w:lang w:bidi="en-US"/>
        </w:rPr>
        <w:t xml:space="preserve"> </w:t>
      </w:r>
      <w:r w:rsidRPr="006C22E6">
        <w:rPr>
          <w:rFonts w:ascii="PT Serif" w:hAnsi="PT Serif"/>
          <w:sz w:val="14"/>
          <w:szCs w:val="14"/>
          <w:lang w:bidi="en-US"/>
        </w:rPr>
        <w:t>691163. </w:t>
      </w:r>
    </w:p>
    <w:p w14:paraId="385B7892" w14:textId="519AECF2"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Parry MF, Shah AK, Sestovic M, Salter S. Precipitous Fall in Common Respiratory Viral Infections During COVID-19. Open Forum Infectious Diseases, (2020);</w:t>
      </w:r>
      <w:r w:rsidR="006238CA">
        <w:rPr>
          <w:rFonts w:ascii="PT Serif" w:hAnsi="PT Serif"/>
          <w:sz w:val="14"/>
          <w:szCs w:val="14"/>
          <w:lang w:bidi="en-US"/>
        </w:rPr>
        <w:t xml:space="preserve"> </w:t>
      </w:r>
      <w:r w:rsidRPr="006C22E6">
        <w:rPr>
          <w:rFonts w:ascii="PT Serif" w:hAnsi="PT Serif"/>
          <w:sz w:val="14"/>
          <w:szCs w:val="14"/>
          <w:lang w:bidi="en-US"/>
        </w:rPr>
        <w:t>7(11):</w:t>
      </w:r>
      <w:r w:rsidR="006238CA">
        <w:rPr>
          <w:rFonts w:ascii="PT Serif" w:hAnsi="PT Serif"/>
          <w:sz w:val="14"/>
          <w:szCs w:val="14"/>
          <w:lang w:bidi="en-US"/>
        </w:rPr>
        <w:t xml:space="preserve"> </w:t>
      </w:r>
      <w:r w:rsidRPr="006C22E6">
        <w:rPr>
          <w:rFonts w:ascii="PT Serif" w:hAnsi="PT Serif"/>
          <w:sz w:val="14"/>
          <w:szCs w:val="14"/>
          <w:lang w:bidi="en-US"/>
        </w:rPr>
        <w:t>511.</w:t>
      </w:r>
    </w:p>
    <w:p w14:paraId="282D4338" w14:textId="048C19A8"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Van Seventer JM, Hochberg NS. Principles of Infectious Diseases: Transmission, Diagnosis, Prevention, and Control. International Encyclopedia of Public Health, (201</w:t>
      </w:r>
      <w:r w:rsidR="00FF4F6D" w:rsidRPr="00FF4F6D">
        <w:rPr>
          <w:rFonts w:ascii="PT Serif" w:hAnsi="PT Serif"/>
          <w:sz w:val="14"/>
          <w:szCs w:val="14"/>
          <w:lang w:bidi="en-US"/>
        </w:rPr>
        <w:t>6</w:t>
      </w:r>
      <w:r w:rsidRPr="006C22E6">
        <w:rPr>
          <w:rFonts w:ascii="PT Serif" w:hAnsi="PT Serif"/>
          <w:sz w:val="14"/>
          <w:szCs w:val="14"/>
          <w:lang w:bidi="en-US"/>
        </w:rPr>
        <w:t>):</w:t>
      </w:r>
      <w:r w:rsidR="006238CA" w:rsidRPr="00FF4F6D">
        <w:rPr>
          <w:rFonts w:ascii="PT Serif" w:hAnsi="PT Serif"/>
          <w:sz w:val="14"/>
          <w:szCs w:val="14"/>
          <w:lang w:bidi="en-US"/>
        </w:rPr>
        <w:t xml:space="preserve"> </w:t>
      </w:r>
      <w:r w:rsidRPr="006C22E6">
        <w:rPr>
          <w:rFonts w:ascii="PT Serif" w:hAnsi="PT Serif"/>
          <w:sz w:val="14"/>
          <w:szCs w:val="14"/>
          <w:lang w:bidi="en-US"/>
        </w:rPr>
        <w:t>22–39. </w:t>
      </w:r>
    </w:p>
    <w:p w14:paraId="6B788E70" w14:textId="7DC05698"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 xml:space="preserve">Wang C, Liu M, Wang Z, Li S, Deng Y, </w:t>
      </w:r>
      <w:r w:rsidR="009916B0">
        <w:rPr>
          <w:rFonts w:ascii="PT Serif" w:hAnsi="PT Serif"/>
          <w:sz w:val="14"/>
          <w:szCs w:val="14"/>
          <w:lang w:bidi="en-US"/>
        </w:rPr>
        <w:t>et.al</w:t>
      </w:r>
      <w:r w:rsidRPr="006C22E6">
        <w:rPr>
          <w:rFonts w:ascii="PT Serif" w:hAnsi="PT Serif"/>
          <w:sz w:val="14"/>
          <w:szCs w:val="14"/>
          <w:lang w:bidi="en-US"/>
        </w:rPr>
        <w:t>. Point-of-care diagnostics for infectious diseases: From methods to devices. Nano Today, (2021);</w:t>
      </w:r>
      <w:r w:rsidR="006238CA">
        <w:rPr>
          <w:rFonts w:ascii="PT Serif" w:hAnsi="PT Serif"/>
          <w:sz w:val="14"/>
          <w:szCs w:val="14"/>
          <w:lang w:bidi="en-US"/>
        </w:rPr>
        <w:t xml:space="preserve"> </w:t>
      </w:r>
      <w:r w:rsidRPr="006C22E6">
        <w:rPr>
          <w:rFonts w:ascii="PT Serif" w:hAnsi="PT Serif"/>
          <w:sz w:val="14"/>
          <w:szCs w:val="14"/>
          <w:lang w:bidi="en-US"/>
        </w:rPr>
        <w:t>37:</w:t>
      </w:r>
      <w:r w:rsidR="006238CA">
        <w:rPr>
          <w:rFonts w:ascii="PT Serif" w:hAnsi="PT Serif"/>
          <w:sz w:val="14"/>
          <w:szCs w:val="14"/>
          <w:lang w:bidi="en-US"/>
        </w:rPr>
        <w:t xml:space="preserve"> </w:t>
      </w:r>
      <w:r w:rsidRPr="006C22E6">
        <w:rPr>
          <w:rFonts w:ascii="PT Serif" w:hAnsi="PT Serif"/>
          <w:sz w:val="14"/>
          <w:szCs w:val="14"/>
          <w:lang w:bidi="en-US"/>
        </w:rPr>
        <w:t>101092.</w:t>
      </w:r>
    </w:p>
    <w:p w14:paraId="0AFD4964" w14:textId="4BCFDA79" w:rsidR="006C22E6" w:rsidRPr="006C22E6" w:rsidRDefault="006C22E6" w:rsidP="006C22E6">
      <w:pPr>
        <w:pStyle w:val="EndNoteBibliography"/>
        <w:numPr>
          <w:ilvl w:val="0"/>
          <w:numId w:val="43"/>
        </w:numPr>
        <w:rPr>
          <w:rFonts w:ascii="PT Serif" w:hAnsi="PT Serif"/>
          <w:b/>
          <w:bCs/>
          <w:sz w:val="14"/>
          <w:szCs w:val="14"/>
          <w:lang w:bidi="en-US"/>
        </w:rPr>
      </w:pPr>
      <w:r w:rsidRPr="006C22E6">
        <w:rPr>
          <w:rFonts w:ascii="PT Serif" w:hAnsi="PT Serif"/>
          <w:sz w:val="14"/>
          <w:szCs w:val="14"/>
          <w:lang w:bidi="en-US"/>
        </w:rPr>
        <w:t>Otto CC, Kaplan SE, Stiles J, Mikhlina A, Lee C, et al. Rapid Molecular Detection and Differentiation of Influenza Viruses A and B. Journal of Visualized Experiment, (2017);</w:t>
      </w:r>
      <w:r w:rsidR="006238CA">
        <w:rPr>
          <w:rFonts w:ascii="PT Serif" w:hAnsi="PT Serif"/>
          <w:sz w:val="14"/>
          <w:szCs w:val="14"/>
          <w:lang w:bidi="en-US"/>
        </w:rPr>
        <w:t xml:space="preserve"> </w:t>
      </w:r>
      <w:r w:rsidRPr="006C22E6">
        <w:rPr>
          <w:rFonts w:ascii="PT Serif" w:hAnsi="PT Serif"/>
          <w:sz w:val="14"/>
          <w:szCs w:val="14"/>
          <w:lang w:bidi="en-US"/>
        </w:rPr>
        <w:t>(119):</w:t>
      </w:r>
      <w:r w:rsidR="006238CA">
        <w:rPr>
          <w:rFonts w:ascii="PT Serif" w:hAnsi="PT Serif"/>
          <w:sz w:val="14"/>
          <w:szCs w:val="14"/>
          <w:lang w:bidi="en-US"/>
        </w:rPr>
        <w:t xml:space="preserve"> </w:t>
      </w:r>
      <w:r w:rsidRPr="006C22E6">
        <w:rPr>
          <w:rFonts w:ascii="PT Serif" w:hAnsi="PT Serif"/>
          <w:sz w:val="14"/>
          <w:szCs w:val="14"/>
          <w:lang w:bidi="en-US"/>
        </w:rPr>
        <w:t>54312. </w:t>
      </w:r>
    </w:p>
    <w:p w14:paraId="31F5279E" w14:textId="0E37235D"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Yarbrough ML, Burnham CD, Anderson NW, Banerjee R, Ginocchio CC, et al. Influence of Molecular Testing on Influenza Diagnosis. Clinical Chemistry, (2018);</w:t>
      </w:r>
      <w:r w:rsidR="006238CA">
        <w:rPr>
          <w:rFonts w:ascii="PT Serif" w:hAnsi="PT Serif"/>
          <w:sz w:val="14"/>
          <w:szCs w:val="14"/>
          <w:lang w:bidi="en-US"/>
        </w:rPr>
        <w:t xml:space="preserve"> </w:t>
      </w:r>
      <w:r w:rsidRPr="006C22E6">
        <w:rPr>
          <w:rFonts w:ascii="PT Serif" w:hAnsi="PT Serif"/>
          <w:sz w:val="14"/>
          <w:szCs w:val="14"/>
          <w:lang w:bidi="en-US"/>
        </w:rPr>
        <w:t>64(11):</w:t>
      </w:r>
      <w:r w:rsidR="006238CA">
        <w:rPr>
          <w:rFonts w:ascii="PT Serif" w:hAnsi="PT Serif"/>
          <w:sz w:val="14"/>
          <w:szCs w:val="14"/>
          <w:lang w:bidi="en-US"/>
        </w:rPr>
        <w:t xml:space="preserve"> </w:t>
      </w:r>
      <w:r w:rsidRPr="006C22E6">
        <w:rPr>
          <w:rFonts w:ascii="PT Serif" w:hAnsi="PT Serif"/>
          <w:sz w:val="14"/>
          <w:szCs w:val="14"/>
          <w:lang w:bidi="en-US"/>
        </w:rPr>
        <w:t>1560-1566.</w:t>
      </w:r>
    </w:p>
    <w:p w14:paraId="24FDAB45" w14:textId="42E6D8B7"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Khan S, Nakajima R, Jain A, de Assis RR, Jasinskas A, et al. Analysis of Serologic Cross-Reactivity Between Common Human Coronaviruses and SARS-CoV-2 Using Coronavirus Antigen Microarray. bioRxiv [Preprint], (2020):</w:t>
      </w:r>
      <w:r w:rsidR="00FF4F6D">
        <w:rPr>
          <w:rFonts w:ascii="PT Serif" w:hAnsi="PT Serif"/>
          <w:sz w:val="14"/>
          <w:szCs w:val="14"/>
          <w:lang w:bidi="en-US"/>
        </w:rPr>
        <w:t xml:space="preserve"> </w:t>
      </w:r>
      <w:r w:rsidRPr="006C22E6">
        <w:rPr>
          <w:rFonts w:ascii="PT Serif" w:hAnsi="PT Serif"/>
          <w:sz w:val="14"/>
          <w:szCs w:val="14"/>
          <w:lang w:bidi="en-US"/>
        </w:rPr>
        <w:t>006544.</w:t>
      </w:r>
    </w:p>
    <w:p w14:paraId="32A04BDC" w14:textId="525323BC"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Chen YQ, Wohlbold TJ, Zheng NY, Huang M, Huang Y, Neu KE, et al. Influenza Infection in Humans Induces Broadly Cross-Reactive and Protective Neuraminidase-Reactive Antibodies. Cell, (2018);</w:t>
      </w:r>
      <w:r w:rsidR="00FF4F6D">
        <w:rPr>
          <w:rFonts w:ascii="PT Serif" w:hAnsi="PT Serif"/>
          <w:sz w:val="14"/>
          <w:szCs w:val="14"/>
          <w:lang w:bidi="en-US"/>
        </w:rPr>
        <w:t xml:space="preserve"> </w:t>
      </w:r>
      <w:r w:rsidRPr="006C22E6">
        <w:rPr>
          <w:rFonts w:ascii="PT Serif" w:hAnsi="PT Serif"/>
          <w:sz w:val="14"/>
          <w:szCs w:val="14"/>
          <w:lang w:bidi="en-US"/>
        </w:rPr>
        <w:t>173(2):</w:t>
      </w:r>
      <w:r w:rsidR="00FF4F6D">
        <w:rPr>
          <w:rFonts w:ascii="PT Serif" w:hAnsi="PT Serif"/>
          <w:sz w:val="14"/>
          <w:szCs w:val="14"/>
          <w:lang w:bidi="en-US"/>
        </w:rPr>
        <w:t xml:space="preserve"> </w:t>
      </w:r>
      <w:r w:rsidRPr="006C22E6">
        <w:rPr>
          <w:rFonts w:ascii="PT Serif" w:hAnsi="PT Serif"/>
          <w:sz w:val="14"/>
          <w:szCs w:val="14"/>
          <w:lang w:bidi="en-US"/>
        </w:rPr>
        <w:t>417-429. </w:t>
      </w:r>
    </w:p>
    <w:p w14:paraId="4A8B0FF0" w14:textId="0F787D06" w:rsidR="006C22E6" w:rsidRPr="006C22E6" w:rsidRDefault="006C22E6" w:rsidP="006C22E6">
      <w:pPr>
        <w:pStyle w:val="EndNoteBibliography"/>
        <w:numPr>
          <w:ilvl w:val="0"/>
          <w:numId w:val="43"/>
        </w:numPr>
        <w:rPr>
          <w:rFonts w:ascii="PT Serif" w:hAnsi="PT Serif"/>
          <w:b/>
          <w:bCs/>
          <w:sz w:val="14"/>
          <w:szCs w:val="14"/>
          <w:lang w:bidi="en-US"/>
        </w:rPr>
      </w:pPr>
      <w:r w:rsidRPr="006C22E6">
        <w:rPr>
          <w:rFonts w:ascii="PT Serif" w:hAnsi="PT Serif"/>
          <w:sz w:val="14"/>
          <w:szCs w:val="14"/>
          <w:lang w:bidi="en-US"/>
        </w:rPr>
        <w:t>Kline K, Hadler JL, Yousey-Hindes K, Niccolai L, Kirley PD, et al. Impact of pregnancy on observed sex disparities among adults hospitalized with laboratory-confirmed influenza, FluSurv-NET, 2010-2012. Influenza and Other Respiratory Viruses, (2017); 11(5): 404-411.</w:t>
      </w:r>
    </w:p>
    <w:p w14:paraId="53EF3BEF" w14:textId="76ED1A0C"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Aufi IM, Khudhair AM, Ghaeb Al-Saadi L, Almoneem Ahmed MA, Mahdi Shukur FM. Epidemiology and Molecular Characterization of Seasonal Influenza Viruses in Iraq. Archives of Razi Institute, (2021);</w:t>
      </w:r>
      <w:r w:rsidR="00FF4F6D">
        <w:rPr>
          <w:rFonts w:ascii="PT Serif" w:hAnsi="PT Serif"/>
          <w:sz w:val="14"/>
          <w:szCs w:val="14"/>
          <w:lang w:bidi="en-US"/>
        </w:rPr>
        <w:t xml:space="preserve"> </w:t>
      </w:r>
      <w:r w:rsidRPr="006C22E6">
        <w:rPr>
          <w:rFonts w:ascii="PT Serif" w:hAnsi="PT Serif"/>
          <w:sz w:val="14"/>
          <w:szCs w:val="14"/>
          <w:lang w:bidi="en-US"/>
        </w:rPr>
        <w:t>76(4):</w:t>
      </w:r>
      <w:r w:rsidR="00FF4F6D">
        <w:rPr>
          <w:rFonts w:ascii="PT Serif" w:hAnsi="PT Serif"/>
          <w:sz w:val="14"/>
          <w:szCs w:val="14"/>
          <w:lang w:bidi="en-US"/>
        </w:rPr>
        <w:t xml:space="preserve"> </w:t>
      </w:r>
      <w:r w:rsidRPr="006C22E6">
        <w:rPr>
          <w:rFonts w:ascii="PT Serif" w:hAnsi="PT Serif"/>
          <w:sz w:val="14"/>
          <w:szCs w:val="14"/>
          <w:lang w:bidi="en-US"/>
        </w:rPr>
        <w:t>871-877.</w:t>
      </w:r>
    </w:p>
    <w:p w14:paraId="1BDB202F" w14:textId="44C68D75" w:rsidR="006C22E6" w:rsidRPr="006C22E6" w:rsidRDefault="006C22E6" w:rsidP="006C22E6">
      <w:pPr>
        <w:pStyle w:val="EndNoteBibliography"/>
        <w:numPr>
          <w:ilvl w:val="0"/>
          <w:numId w:val="43"/>
        </w:numPr>
        <w:rPr>
          <w:rFonts w:ascii="PT Serif" w:hAnsi="PT Serif"/>
          <w:b/>
          <w:bCs/>
          <w:sz w:val="14"/>
          <w:szCs w:val="14"/>
          <w:lang w:bidi="en-US"/>
        </w:rPr>
      </w:pPr>
      <w:r w:rsidRPr="006C22E6">
        <w:rPr>
          <w:rFonts w:ascii="PT Serif" w:hAnsi="PT Serif"/>
          <w:sz w:val="14"/>
          <w:szCs w:val="14"/>
          <w:lang w:bidi="en-US"/>
        </w:rPr>
        <w:t>Langer J, Welch VL, Moran MM, Cane A, Lopez SMC, et al. High Clinical Burden of Influenza Disease in Adults Aged ≥</w:t>
      </w:r>
      <w:r w:rsidRPr="006C22E6">
        <w:rPr>
          <w:sz w:val="14"/>
          <w:szCs w:val="14"/>
          <w:lang w:bidi="en-US"/>
        </w:rPr>
        <w:t> </w:t>
      </w:r>
      <w:r w:rsidRPr="006C22E6">
        <w:rPr>
          <w:rFonts w:ascii="PT Serif" w:hAnsi="PT Serif"/>
          <w:sz w:val="14"/>
          <w:szCs w:val="14"/>
          <w:lang w:bidi="en-US"/>
        </w:rPr>
        <w:t>65</w:t>
      </w:r>
      <w:r w:rsidRPr="006C22E6">
        <w:rPr>
          <w:rFonts w:ascii="PT Serif" w:hAnsi="PT Serif" w:cs="PT Serif"/>
          <w:sz w:val="14"/>
          <w:szCs w:val="14"/>
          <w:lang w:bidi="en-US"/>
        </w:rPr>
        <w:t> </w:t>
      </w:r>
      <w:r w:rsidRPr="006C22E6">
        <w:rPr>
          <w:rFonts w:ascii="PT Serif" w:hAnsi="PT Serif"/>
          <w:sz w:val="14"/>
          <w:szCs w:val="14"/>
          <w:lang w:bidi="en-US"/>
        </w:rPr>
        <w:t>Years: Can We Do Better? A Systematic Literature Review. Advances in Therapy, (2023);</w:t>
      </w:r>
      <w:r w:rsidR="00FF4F6D">
        <w:rPr>
          <w:rFonts w:ascii="PT Serif" w:hAnsi="PT Serif"/>
          <w:sz w:val="14"/>
          <w:szCs w:val="14"/>
          <w:lang w:bidi="en-US"/>
        </w:rPr>
        <w:t xml:space="preserve"> </w:t>
      </w:r>
      <w:r w:rsidRPr="006C22E6">
        <w:rPr>
          <w:rFonts w:ascii="PT Serif" w:hAnsi="PT Serif"/>
          <w:sz w:val="14"/>
          <w:szCs w:val="14"/>
          <w:lang w:bidi="en-US"/>
        </w:rPr>
        <w:t>40(4):</w:t>
      </w:r>
      <w:r w:rsidR="00FF4F6D">
        <w:rPr>
          <w:rFonts w:ascii="PT Serif" w:hAnsi="PT Serif"/>
          <w:sz w:val="14"/>
          <w:szCs w:val="14"/>
          <w:lang w:bidi="en-US"/>
        </w:rPr>
        <w:t xml:space="preserve"> </w:t>
      </w:r>
      <w:r w:rsidRPr="006C22E6">
        <w:rPr>
          <w:rFonts w:ascii="PT Serif" w:hAnsi="PT Serif"/>
          <w:sz w:val="14"/>
          <w:szCs w:val="14"/>
          <w:lang w:bidi="en-US"/>
        </w:rPr>
        <w:t>1601-1627. </w:t>
      </w:r>
    </w:p>
    <w:p w14:paraId="406E752E" w14:textId="536D1F4C"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Ruf BR, Knuf M. The burden of seasonal and pandemic influenza in infants and children. European Journal of Pediatrics, (2014);</w:t>
      </w:r>
      <w:r w:rsidR="00FF4F6D">
        <w:rPr>
          <w:rFonts w:ascii="PT Serif" w:hAnsi="PT Serif"/>
          <w:sz w:val="14"/>
          <w:szCs w:val="14"/>
          <w:lang w:bidi="en-US"/>
        </w:rPr>
        <w:t xml:space="preserve"> </w:t>
      </w:r>
      <w:r w:rsidRPr="006C22E6">
        <w:rPr>
          <w:rFonts w:ascii="PT Serif" w:hAnsi="PT Serif"/>
          <w:sz w:val="14"/>
          <w:szCs w:val="14"/>
          <w:lang w:bidi="en-US"/>
        </w:rPr>
        <w:t>173(3):</w:t>
      </w:r>
      <w:r w:rsidR="00FF4F6D">
        <w:rPr>
          <w:rFonts w:ascii="PT Serif" w:hAnsi="PT Serif"/>
          <w:sz w:val="14"/>
          <w:szCs w:val="14"/>
          <w:lang w:bidi="en-US"/>
        </w:rPr>
        <w:t xml:space="preserve"> </w:t>
      </w:r>
      <w:r w:rsidRPr="006C22E6">
        <w:rPr>
          <w:rFonts w:ascii="PT Serif" w:hAnsi="PT Serif"/>
          <w:sz w:val="14"/>
          <w:szCs w:val="14"/>
          <w:lang w:bidi="en-US"/>
        </w:rPr>
        <w:t>265-</w:t>
      </w:r>
      <w:r w:rsidR="00FF4F6D">
        <w:rPr>
          <w:rFonts w:ascii="PT Serif" w:hAnsi="PT Serif"/>
          <w:sz w:val="14"/>
          <w:szCs w:val="14"/>
          <w:lang w:bidi="en-US"/>
        </w:rPr>
        <w:t>2</w:t>
      </w:r>
      <w:r w:rsidRPr="006C22E6">
        <w:rPr>
          <w:rFonts w:ascii="PT Serif" w:hAnsi="PT Serif"/>
          <w:sz w:val="14"/>
          <w:szCs w:val="14"/>
          <w:lang w:bidi="en-US"/>
        </w:rPr>
        <w:t>76. </w:t>
      </w:r>
    </w:p>
    <w:p w14:paraId="689231D6" w14:textId="53D7745D" w:rsid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Caini S, El-Guerche Séblain C, Ciblak MA, Paget J. Epidemiology of seasonal influenza in the Middle East and North Africa regions, 2010-2016: Circulating influenza A and B viruses and spatial timing of epidemics. Influenza and Other Respiratory Viruses, (2018);</w:t>
      </w:r>
      <w:r w:rsidR="00FF4F6D">
        <w:rPr>
          <w:rFonts w:ascii="PT Serif" w:hAnsi="PT Serif"/>
          <w:sz w:val="14"/>
          <w:szCs w:val="14"/>
          <w:lang w:bidi="en-US"/>
        </w:rPr>
        <w:t xml:space="preserve"> </w:t>
      </w:r>
      <w:r w:rsidRPr="006C22E6">
        <w:rPr>
          <w:rFonts w:ascii="PT Serif" w:hAnsi="PT Serif"/>
          <w:sz w:val="14"/>
          <w:szCs w:val="14"/>
          <w:lang w:bidi="en-US"/>
        </w:rPr>
        <w:t>12(3):</w:t>
      </w:r>
      <w:r w:rsidR="00FF4F6D">
        <w:rPr>
          <w:rFonts w:ascii="PT Serif" w:hAnsi="PT Serif"/>
          <w:sz w:val="14"/>
          <w:szCs w:val="14"/>
          <w:lang w:bidi="en-US"/>
        </w:rPr>
        <w:t xml:space="preserve"> </w:t>
      </w:r>
      <w:r w:rsidRPr="006C22E6">
        <w:rPr>
          <w:rFonts w:ascii="PT Serif" w:hAnsi="PT Serif"/>
          <w:sz w:val="14"/>
          <w:szCs w:val="14"/>
          <w:lang w:bidi="en-US"/>
        </w:rPr>
        <w:t>344-352.</w:t>
      </w:r>
    </w:p>
    <w:p w14:paraId="51DED3C1" w14:textId="5D6191DB" w:rsidR="006C22E6" w:rsidRPr="006C22E6" w:rsidRDefault="006C22E6" w:rsidP="006C22E6">
      <w:pPr>
        <w:pStyle w:val="EndNoteBibliography"/>
        <w:numPr>
          <w:ilvl w:val="0"/>
          <w:numId w:val="43"/>
        </w:numPr>
        <w:rPr>
          <w:rFonts w:ascii="PT Serif" w:hAnsi="PT Serif"/>
          <w:sz w:val="14"/>
          <w:szCs w:val="14"/>
          <w:lang w:bidi="en-US"/>
        </w:rPr>
      </w:pPr>
      <w:r w:rsidRPr="006C22E6">
        <w:rPr>
          <w:rFonts w:ascii="PT Serif" w:hAnsi="PT Serif"/>
          <w:sz w:val="14"/>
          <w:szCs w:val="14"/>
          <w:lang w:bidi="en-US"/>
        </w:rPr>
        <w:t>Radhi AH, Ibrahim ZH, Alhilifi R. The epidemiological pattern of seasonal influenza in four sentinel sites in Iraq. Influenza Other Respiratory Viruses, (2023);</w:t>
      </w:r>
      <w:r w:rsidR="00FF4F6D">
        <w:rPr>
          <w:rFonts w:ascii="PT Serif" w:hAnsi="PT Serif"/>
          <w:sz w:val="14"/>
          <w:szCs w:val="14"/>
          <w:lang w:bidi="en-US"/>
        </w:rPr>
        <w:t xml:space="preserve"> </w:t>
      </w:r>
      <w:r w:rsidRPr="006C22E6">
        <w:rPr>
          <w:rFonts w:ascii="PT Serif" w:hAnsi="PT Serif"/>
          <w:sz w:val="14"/>
          <w:szCs w:val="14"/>
          <w:lang w:bidi="en-US"/>
        </w:rPr>
        <w:t>17(4):</w:t>
      </w:r>
      <w:r w:rsidR="00FF4F6D">
        <w:rPr>
          <w:rFonts w:ascii="PT Serif" w:hAnsi="PT Serif"/>
          <w:sz w:val="14"/>
          <w:szCs w:val="14"/>
          <w:lang w:bidi="en-US"/>
        </w:rPr>
        <w:t xml:space="preserve"> </w:t>
      </w:r>
      <w:r w:rsidRPr="006C22E6">
        <w:rPr>
          <w:rFonts w:ascii="PT Serif" w:hAnsi="PT Serif"/>
          <w:sz w:val="14"/>
          <w:szCs w:val="14"/>
          <w:lang w:bidi="en-US"/>
        </w:rPr>
        <w:t>e13134. </w:t>
      </w:r>
    </w:p>
    <w:bookmarkEnd w:id="8"/>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4656" behindDoc="0" locked="0" layoutInCell="1" allowOverlap="1" wp14:anchorId="65E747CD" wp14:editId="76BF96A5">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19"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D52751">
      <w:headerReference w:type="even" r:id="rId20"/>
      <w:headerReference w:type="default" r:id="rId21"/>
      <w:footerReference w:type="even" r:id="rId22"/>
      <w:headerReference w:type="first" r:id="rId23"/>
      <w:pgSz w:w="12240" w:h="15840"/>
      <w:pgMar w:top="1440" w:right="720" w:bottom="1440" w:left="2160" w:header="720" w:footer="419" w:gutter="0"/>
      <w:pgNumType w:start="347"/>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C71F" w14:textId="77777777" w:rsidR="002D1201" w:rsidRPr="00983DA5" w:rsidRDefault="002D1201" w:rsidP="00FB227A">
      <w:pPr>
        <w:spacing w:after="0" w:line="240" w:lineRule="auto"/>
      </w:pPr>
      <w:r w:rsidRPr="00983DA5">
        <w:separator/>
      </w:r>
    </w:p>
  </w:endnote>
  <w:endnote w:type="continuationSeparator" w:id="0">
    <w:p w14:paraId="42D5965C" w14:textId="77777777" w:rsidR="002D1201" w:rsidRPr="00983DA5" w:rsidRDefault="002D1201"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2895B847"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1584" behindDoc="0" locked="0" layoutInCell="1" allowOverlap="1" wp14:anchorId="002045AA" wp14:editId="75325C72">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158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2E7801">
          <w:rPr>
            <w:rFonts w:ascii="PT Serif" w:hAnsi="PT Serif"/>
            <w:sz w:val="16"/>
            <w:szCs w:val="16"/>
          </w:rPr>
          <w:t xml:space="preserve"> </w:t>
        </w:r>
        <w:r w:rsidR="00D52751">
          <w:rPr>
            <w:rFonts w:ascii="PT Serif" w:hAnsi="PT Serif"/>
            <w:sz w:val="16"/>
            <w:szCs w:val="16"/>
          </w:rPr>
          <w:t>34</w:t>
        </w:r>
        <w:r w:rsidR="002E7801">
          <w:rPr>
            <w:rFonts w:ascii="PT Serif" w:hAnsi="PT Serif"/>
            <w:sz w:val="16"/>
            <w:szCs w:val="16"/>
          </w:rPr>
          <w:t xml:space="preserve">6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3F8CFFD7">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Group 6" o:spid="_x0000_s1039"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A9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w6G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Hy94D0RAwAAUwgAAA4AAAAAAAAAAAAAAAAALgIAAGRy&#10;cy9lMm9Eb2MueG1sUEsBAi0AFAAGAAgAAAAhAEL3bOneAAAABgEAAA8AAAAAAAAAAAAAAAAAawUA&#10;AGRycy9kb3ducmV2LnhtbFBLBQYAAAAABAAEAPMAAAB2Bg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69D10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6"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">
              <v:oval id="Oval 55" o:spid="_x0000_s104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4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49"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">
              <v:oval id="Oval 51"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CEBD" w14:textId="77777777" w:rsidR="002D1201" w:rsidRPr="00983DA5" w:rsidRDefault="002D1201" w:rsidP="00FB227A">
      <w:pPr>
        <w:spacing w:after="0" w:line="240" w:lineRule="auto"/>
      </w:pPr>
      <w:r w:rsidRPr="00983DA5">
        <w:separator/>
      </w:r>
    </w:p>
  </w:footnote>
  <w:footnote w:type="continuationSeparator" w:id="0">
    <w:p w14:paraId="4835D85D" w14:textId="77777777" w:rsidR="002D1201" w:rsidRPr="00983DA5" w:rsidRDefault="002D1201"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2196E3FE" w:rsidR="00173601" w:rsidRDefault="00AD18FA" w:rsidP="0077679F">
    <w:pPr>
      <w:pStyle w:val="Header"/>
    </w:pPr>
    <w:r>
      <w:rPr>
        <w:noProof/>
      </w:rPr>
      <mc:AlternateContent>
        <mc:Choice Requires="wps">
          <w:drawing>
            <wp:anchor distT="0" distB="0" distL="114300" distR="114300" simplePos="0" relativeHeight="251654656" behindDoc="0" locked="0" layoutInCell="0" allowOverlap="1" wp14:anchorId="089624BC" wp14:editId="1F3FADFA">
              <wp:simplePos x="0" y="0"/>
              <wp:positionH relativeFrom="margin">
                <wp:posOffset>66675</wp:posOffset>
              </wp:positionH>
              <wp:positionV relativeFrom="topMargin">
                <wp:posOffset>518160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2EF5FD6" w14:textId="77777777" w:rsidR="00481015" w:rsidRPr="00481015" w:rsidRDefault="00481015" w:rsidP="00481015">
                          <w:pPr>
                            <w:spacing w:after="0" w:line="240" w:lineRule="auto"/>
                            <w:ind w:left="1350"/>
                            <w:rPr>
                              <w:rFonts w:ascii="PT Serif" w:hAnsi="PT Serif"/>
                              <w:b/>
                              <w:bCs/>
                              <w:iCs/>
                              <w:sz w:val="16"/>
                              <w:szCs w:val="16"/>
                              <w:shd w:val="clear" w:color="auto" w:fill="FFFFFF"/>
                              <w:lang w:bidi="en-US"/>
                            </w:rPr>
                          </w:pPr>
                          <w:r w:rsidRPr="00481015">
                            <w:rPr>
                              <w:rFonts w:ascii="PT Serif" w:hAnsi="PT Serif"/>
                              <w:b/>
                              <w:bCs/>
                              <w:iCs/>
                              <w:sz w:val="16"/>
                              <w:szCs w:val="16"/>
                              <w:shd w:val="clear" w:color="auto" w:fill="FFFFFF"/>
                              <w:lang w:bidi="en-US"/>
                            </w:rPr>
                            <w:t>Differential molecular detection of seasonal influenza A viruses in suspected patients of COVID-19</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2" type="#_x0000_t202" style="position:absolute;margin-left:5.25pt;margin-top:40.8pt;width:473.25pt;height:2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x6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" o:allowincell="f" filled="f" stroked="f">
              <v:textbox inset=",0,,0">
                <w:txbxContent>
                  <w:p w14:paraId="52EF5FD6" w14:textId="77777777" w:rsidR="00481015" w:rsidRPr="00481015" w:rsidRDefault="00481015" w:rsidP="00481015">
                    <w:pPr>
                      <w:spacing w:after="0" w:line="240" w:lineRule="auto"/>
                      <w:ind w:left="1350"/>
                      <w:rPr>
                        <w:rFonts w:ascii="PT Serif" w:hAnsi="PT Serif"/>
                        <w:b/>
                        <w:bCs/>
                        <w:iCs/>
                        <w:sz w:val="16"/>
                        <w:szCs w:val="16"/>
                        <w:shd w:val="clear" w:color="auto" w:fill="FFFFFF"/>
                        <w:lang w:bidi="en-US"/>
                      </w:rPr>
                    </w:pPr>
                    <w:r w:rsidRPr="00481015">
                      <w:rPr>
                        <w:rFonts w:ascii="PT Serif" w:hAnsi="PT Serif"/>
                        <w:b/>
                        <w:bCs/>
                        <w:iCs/>
                        <w:sz w:val="16"/>
                        <w:szCs w:val="16"/>
                        <w:shd w:val="clear" w:color="auto" w:fill="FFFFFF"/>
                        <w:lang w:bidi="en-US"/>
                      </w:rPr>
                      <w:t>Differential molecular detection of seasonal influenza A viruses in suspected patients of COVID-19</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5680" behindDoc="0" locked="0" layoutInCell="0" allowOverlap="1" wp14:anchorId="030BF546" wp14:editId="6902259C">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3" type="#_x0000_t202" style="position:absolute;margin-left:36pt;margin-top:40.25pt;width:77.2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0gvPK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34B54A8F" w:rsidR="00771024" w:rsidRDefault="00AD18FA" w:rsidP="00EC4683">
    <w:pPr>
      <w:pStyle w:val="Header"/>
    </w:pPr>
    <w:r>
      <w:rPr>
        <w:noProof/>
      </w:rPr>
      <mc:AlternateContent>
        <mc:Choice Requires="wps">
          <w:drawing>
            <wp:anchor distT="0" distB="0" distL="114300" distR="114300" simplePos="0" relativeHeight="251650560" behindDoc="0" locked="0" layoutInCell="0" allowOverlap="1" wp14:anchorId="7CCD4203" wp14:editId="16667F67">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055536F3" w14:textId="77777777" w:rsidR="00481015" w:rsidRPr="00481015" w:rsidRDefault="00481015" w:rsidP="00481015">
                          <w:pPr>
                            <w:spacing w:after="0" w:line="240" w:lineRule="auto"/>
                            <w:ind w:left="1350"/>
                            <w:rPr>
                              <w:rFonts w:ascii="PT Serif" w:hAnsi="PT Serif"/>
                              <w:b/>
                              <w:bCs/>
                              <w:iCs/>
                              <w:sz w:val="16"/>
                              <w:szCs w:val="16"/>
                              <w:shd w:val="clear" w:color="auto" w:fill="FFFFFF"/>
                              <w:lang w:bidi="en-US"/>
                            </w:rPr>
                          </w:pPr>
                          <w:r w:rsidRPr="00481015">
                            <w:rPr>
                              <w:rFonts w:ascii="PT Serif" w:hAnsi="PT Serif"/>
                              <w:b/>
                              <w:bCs/>
                              <w:iCs/>
                              <w:sz w:val="16"/>
                              <w:szCs w:val="16"/>
                              <w:shd w:val="clear" w:color="auto" w:fill="FFFFFF"/>
                              <w:lang w:bidi="en-US"/>
                            </w:rPr>
                            <w:t>Differential molecular detection of seasonal influenza A viruses in suspected patients of COVID-19</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4" type="#_x0000_t202" style="position:absolute;margin-left:5.25pt;margin-top:37.8pt;width:473.25pt;height:2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q9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dZQWxVRYH1gO4RwXjjdvOqSfUowclVL6HzsgLUX/0bIl75brdcxWOvCGnler&#10;UxWsYohSqkBSzIebMCdx58i0HfeY7bd4zQY2Jml74nMkzkFIko+hjUl7fk6vnn6t7S8A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MjmOr3hAQAAogMAAA4AAAAAAAAAAAAAAAAALgIAAGRycy9lMm9Eb2MueG1sUEsBAi0A&#10;FAAGAAgAAAAhAHqdRhffAAAACQEAAA8AAAAAAAAAAAAAAAAAOwQAAGRycy9kb3ducmV2LnhtbFBL&#10;BQYAAAAABAAEAPMAAABHBQAAAAA=&#10;" o:allowincell="f" filled="f" stroked="f">
              <v:textbox inset=",0,,0">
                <w:txbxContent>
                  <w:p w14:paraId="055536F3" w14:textId="77777777" w:rsidR="00481015" w:rsidRPr="00481015" w:rsidRDefault="00481015" w:rsidP="00481015">
                    <w:pPr>
                      <w:spacing w:after="0" w:line="240" w:lineRule="auto"/>
                      <w:ind w:left="1350"/>
                      <w:rPr>
                        <w:rFonts w:ascii="PT Serif" w:hAnsi="PT Serif"/>
                        <w:b/>
                        <w:bCs/>
                        <w:iCs/>
                        <w:sz w:val="16"/>
                        <w:szCs w:val="16"/>
                        <w:shd w:val="clear" w:color="auto" w:fill="FFFFFF"/>
                        <w:lang w:bidi="en-US"/>
                      </w:rPr>
                    </w:pPr>
                    <w:r w:rsidRPr="00481015">
                      <w:rPr>
                        <w:rFonts w:ascii="PT Serif" w:hAnsi="PT Serif"/>
                        <w:b/>
                        <w:bCs/>
                        <w:iCs/>
                        <w:sz w:val="16"/>
                        <w:szCs w:val="16"/>
                        <w:shd w:val="clear" w:color="auto" w:fill="FFFFFF"/>
                        <w:lang w:bidi="en-US"/>
                      </w:rPr>
                      <w:t>Differential molecular detection of seasonal influenza A viruses in suspected patients of COVID-19</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2608" behindDoc="0" locked="0" layoutInCell="0" allowOverlap="1" wp14:anchorId="696A6726" wp14:editId="28116CF0">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5" type="#_x0000_t202" style="position:absolute;margin-left:108pt;margin-top:40.25pt;width:77.2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1EB1AF18"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F70FC"/>
    <w:multiLevelType w:val="hybridMultilevel"/>
    <w:tmpl w:val="CFD22A26"/>
    <w:lvl w:ilvl="0" w:tplc="3A8ECC9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5461265">
    <w:abstractNumId w:val="12"/>
  </w:num>
  <w:num w:numId="2" w16cid:durableId="142163324">
    <w:abstractNumId w:val="36"/>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4"/>
  </w:num>
  <w:num w:numId="9" w16cid:durableId="743920372">
    <w:abstractNumId w:val="10"/>
  </w:num>
  <w:num w:numId="10" w16cid:durableId="644626864">
    <w:abstractNumId w:val="38"/>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5"/>
  </w:num>
  <w:num w:numId="17" w16cid:durableId="1456100624">
    <w:abstractNumId w:val="37"/>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0"/>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3"/>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39"/>
  </w:num>
  <w:num w:numId="43" w16cid:durableId="23989641">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26"/>
    <w:rsid w:val="00000470"/>
    <w:rsid w:val="00003961"/>
    <w:rsid w:val="000041B9"/>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200"/>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3E70"/>
    <w:rsid w:val="000958E7"/>
    <w:rsid w:val="000A0640"/>
    <w:rsid w:val="000A0A8C"/>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530"/>
    <w:rsid w:val="00197E04"/>
    <w:rsid w:val="001A1CAB"/>
    <w:rsid w:val="001A3182"/>
    <w:rsid w:val="001A4620"/>
    <w:rsid w:val="001A5BC3"/>
    <w:rsid w:val="001A7103"/>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201"/>
    <w:rsid w:val="002D1328"/>
    <w:rsid w:val="002D15CD"/>
    <w:rsid w:val="002D1E0C"/>
    <w:rsid w:val="002D38CB"/>
    <w:rsid w:val="002E1850"/>
    <w:rsid w:val="002E3DC7"/>
    <w:rsid w:val="002E42E8"/>
    <w:rsid w:val="002E7801"/>
    <w:rsid w:val="002E79B8"/>
    <w:rsid w:val="002F079B"/>
    <w:rsid w:val="002F1A91"/>
    <w:rsid w:val="002F1F82"/>
    <w:rsid w:val="002F35B5"/>
    <w:rsid w:val="002F3E86"/>
    <w:rsid w:val="002F5082"/>
    <w:rsid w:val="002F601C"/>
    <w:rsid w:val="002F6D0E"/>
    <w:rsid w:val="00302EA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0DA5"/>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56156"/>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16D"/>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704"/>
    <w:rsid w:val="00462844"/>
    <w:rsid w:val="00462DA7"/>
    <w:rsid w:val="00466703"/>
    <w:rsid w:val="00466802"/>
    <w:rsid w:val="004704B0"/>
    <w:rsid w:val="0047193C"/>
    <w:rsid w:val="00471FBF"/>
    <w:rsid w:val="0047301A"/>
    <w:rsid w:val="004746A0"/>
    <w:rsid w:val="00476075"/>
    <w:rsid w:val="0048101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2704"/>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38CA"/>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22E6"/>
    <w:rsid w:val="006C25B6"/>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53BE"/>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38F0"/>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46C"/>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5632"/>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26A44"/>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16B0"/>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7D9"/>
    <w:rsid w:val="00B11870"/>
    <w:rsid w:val="00B149BF"/>
    <w:rsid w:val="00B155A6"/>
    <w:rsid w:val="00B16409"/>
    <w:rsid w:val="00B17762"/>
    <w:rsid w:val="00B2237D"/>
    <w:rsid w:val="00B2272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4B71"/>
    <w:rsid w:val="00BB59FD"/>
    <w:rsid w:val="00BC5D31"/>
    <w:rsid w:val="00BC6BB9"/>
    <w:rsid w:val="00BC7ABC"/>
    <w:rsid w:val="00BD08DA"/>
    <w:rsid w:val="00BD0F38"/>
    <w:rsid w:val="00BD4DC2"/>
    <w:rsid w:val="00BD678E"/>
    <w:rsid w:val="00BE16AE"/>
    <w:rsid w:val="00BE20F3"/>
    <w:rsid w:val="00BE293C"/>
    <w:rsid w:val="00BE29C6"/>
    <w:rsid w:val="00BE3969"/>
    <w:rsid w:val="00BE5694"/>
    <w:rsid w:val="00BE7357"/>
    <w:rsid w:val="00BE7ACF"/>
    <w:rsid w:val="00BF09DF"/>
    <w:rsid w:val="00BF1044"/>
    <w:rsid w:val="00BF19C1"/>
    <w:rsid w:val="00BF1DE5"/>
    <w:rsid w:val="00BF2416"/>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0626"/>
    <w:rsid w:val="00C4362E"/>
    <w:rsid w:val="00C44AAD"/>
    <w:rsid w:val="00C45CAE"/>
    <w:rsid w:val="00C4639B"/>
    <w:rsid w:val="00C471B7"/>
    <w:rsid w:val="00C47AD0"/>
    <w:rsid w:val="00C50C77"/>
    <w:rsid w:val="00C52A3C"/>
    <w:rsid w:val="00C52EA9"/>
    <w:rsid w:val="00C55324"/>
    <w:rsid w:val="00C55F61"/>
    <w:rsid w:val="00C56B6B"/>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06C"/>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2BA"/>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275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1875"/>
    <w:rsid w:val="00DC6647"/>
    <w:rsid w:val="00DD126C"/>
    <w:rsid w:val="00DD208A"/>
    <w:rsid w:val="00DD4A1F"/>
    <w:rsid w:val="00DD4FA7"/>
    <w:rsid w:val="00DE05E7"/>
    <w:rsid w:val="00DE2348"/>
    <w:rsid w:val="00DE24D4"/>
    <w:rsid w:val="00DE2741"/>
    <w:rsid w:val="00DE3DF1"/>
    <w:rsid w:val="00DE4B04"/>
    <w:rsid w:val="00DE5EBB"/>
    <w:rsid w:val="00DE60AC"/>
    <w:rsid w:val="00DE63E4"/>
    <w:rsid w:val="00DE67A2"/>
    <w:rsid w:val="00DF012B"/>
    <w:rsid w:val="00DF1FF7"/>
    <w:rsid w:val="00DF27E8"/>
    <w:rsid w:val="00DF3BAF"/>
    <w:rsid w:val="00DF40C2"/>
    <w:rsid w:val="00DF5E8E"/>
    <w:rsid w:val="00DF5EDD"/>
    <w:rsid w:val="00E0082E"/>
    <w:rsid w:val="00E0229C"/>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142"/>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6DB4"/>
    <w:rsid w:val="00FB765C"/>
    <w:rsid w:val="00FB7AEE"/>
    <w:rsid w:val="00FB7C52"/>
    <w:rsid w:val="00FC0089"/>
    <w:rsid w:val="00FC304C"/>
    <w:rsid w:val="00FC37CF"/>
    <w:rsid w:val="00FC445A"/>
    <w:rsid w:val="00FC4A30"/>
    <w:rsid w:val="00FC5FAB"/>
    <w:rsid w:val="00FC71F4"/>
    <w:rsid w:val="00FD0A94"/>
    <w:rsid w:val="00FD1385"/>
    <w:rsid w:val="00FD26C0"/>
    <w:rsid w:val="00FE182B"/>
    <w:rsid w:val="00FE24F8"/>
    <w:rsid w:val="00FE47AF"/>
    <w:rsid w:val="00FF027D"/>
    <w:rsid w:val="00FF065E"/>
    <w:rsid w:val="00FF0953"/>
    <w:rsid w:val="00FF2FA6"/>
    <w:rsid w:val="00FF38B9"/>
    <w:rsid w:val="00FF4F6D"/>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15:docId w15:val="{F84D5AF0-6349-4A30-940F-F2213F0E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ownloads\mbioph@abv.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file:///C:\Users\HP\Downloads\mbioph@abv.bg" TargetMode="Externa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3117</Words>
  <Characters>17770</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firasiraqi76@gmail.com</dc:creator>
  <cp:lastModifiedBy>SHAFIQUE AHMED</cp:lastModifiedBy>
  <cp:revision>7</cp:revision>
  <dcterms:created xsi:type="dcterms:W3CDTF">2025-02-11T18:42:00Z</dcterms:created>
  <dcterms:modified xsi:type="dcterms:W3CDTF">2025-03-23T09:42:00Z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1effef10410aa912f663061e3420c24d8e8d4eeb4bacba77738789f76b24311f</vt:lpwstr>
  </property>
</Properties>
</file>